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BEB5E" w14:textId="2D924AEA" w:rsidR="006A3F4A" w:rsidRPr="002D676E" w:rsidRDefault="006A3F4A" w:rsidP="006A3F4A">
      <w:pPr>
        <w:pStyle w:val="3GPPHeader"/>
        <w:spacing w:after="60"/>
        <w:rPr>
          <w:sz w:val="32"/>
          <w:szCs w:val="32"/>
          <w:highlight w:val="yellow"/>
          <w:lang w:val="en-US"/>
        </w:rPr>
      </w:pPr>
      <w:r w:rsidRPr="000A1D33">
        <w:rPr>
          <w:lang w:val="en-US"/>
        </w:rPr>
        <w:t>3GPP TSG-RAN WG1 Meeting #</w:t>
      </w:r>
      <w:r>
        <w:rPr>
          <w:lang w:val="en-US"/>
        </w:rPr>
        <w:t>92b</w:t>
      </w:r>
      <w:r w:rsidRPr="002D676E">
        <w:rPr>
          <w:lang w:val="en-US"/>
        </w:rPr>
        <w:tab/>
      </w:r>
      <w:r w:rsidRPr="002D676E">
        <w:rPr>
          <w:sz w:val="32"/>
          <w:szCs w:val="32"/>
          <w:lang w:val="en-US"/>
        </w:rPr>
        <w:t xml:space="preserve"> R1-18</w:t>
      </w:r>
      <w:r w:rsidR="00A0187D">
        <w:rPr>
          <w:sz w:val="32"/>
          <w:szCs w:val="32"/>
          <w:lang w:val="en-US"/>
        </w:rPr>
        <w:t>03936</w:t>
      </w:r>
    </w:p>
    <w:p w14:paraId="42713D61" w14:textId="77777777" w:rsidR="006A3F4A" w:rsidRPr="002D676E" w:rsidRDefault="006A3F4A" w:rsidP="006A3F4A">
      <w:pPr>
        <w:pStyle w:val="3GPPHeader"/>
        <w:rPr>
          <w:lang w:val="en-US"/>
        </w:rPr>
      </w:pPr>
      <w:proofErr w:type="spellStart"/>
      <w:r w:rsidRPr="002D676E">
        <w:rPr>
          <w:lang w:val="en-US"/>
        </w:rPr>
        <w:t>Sanya</w:t>
      </w:r>
      <w:proofErr w:type="spellEnd"/>
      <w:r w:rsidRPr="002D676E">
        <w:rPr>
          <w:lang w:val="en-US"/>
        </w:rPr>
        <w:t>, P.R. China, 16</w:t>
      </w:r>
      <w:r w:rsidRPr="002D676E">
        <w:rPr>
          <w:vertAlign w:val="superscript"/>
          <w:lang w:val="en-US"/>
        </w:rPr>
        <w:t>th</w:t>
      </w:r>
      <w:r w:rsidRPr="002D676E">
        <w:rPr>
          <w:lang w:val="en-US"/>
        </w:rPr>
        <w:t xml:space="preserve"> – 20</w:t>
      </w:r>
      <w:r w:rsidRPr="002D676E">
        <w:rPr>
          <w:vertAlign w:val="superscript"/>
          <w:lang w:val="en-US"/>
        </w:rPr>
        <w:t>th</w:t>
      </w:r>
      <w:r w:rsidRPr="002D676E">
        <w:rPr>
          <w:lang w:val="en-US"/>
        </w:rPr>
        <w:t xml:space="preserve"> of </w:t>
      </w:r>
      <w:proofErr w:type="gramStart"/>
      <w:r w:rsidRPr="002D676E">
        <w:rPr>
          <w:lang w:val="en-US"/>
        </w:rPr>
        <w:t>April,</w:t>
      </w:r>
      <w:proofErr w:type="gramEnd"/>
      <w:r w:rsidRPr="002D676E">
        <w:rPr>
          <w:lang w:val="en-US"/>
        </w:rPr>
        <w:t xml:space="preserve"> 2018</w:t>
      </w:r>
    </w:p>
    <w:p w14:paraId="0D4C8FFA" w14:textId="77777777" w:rsidR="006A3F4A" w:rsidRPr="002D676E" w:rsidRDefault="006A3F4A" w:rsidP="006A3F4A">
      <w:pPr>
        <w:pStyle w:val="3GPPHeader"/>
        <w:rPr>
          <w:lang w:val="en-US"/>
        </w:rPr>
      </w:pPr>
    </w:p>
    <w:p w14:paraId="4D3C2636" w14:textId="54E0B7B6" w:rsidR="006A3F4A" w:rsidRPr="002426C8" w:rsidRDefault="006A3F4A" w:rsidP="006A3F4A">
      <w:pPr>
        <w:pStyle w:val="3GPPHeader"/>
        <w:rPr>
          <w:sz w:val="22"/>
          <w:szCs w:val="22"/>
          <w:lang w:val="en-US"/>
        </w:rPr>
      </w:pPr>
      <w:r w:rsidRPr="002426C8">
        <w:rPr>
          <w:sz w:val="22"/>
          <w:szCs w:val="22"/>
          <w:lang w:val="en-US"/>
        </w:rPr>
        <w:t>Agenda Item:</w:t>
      </w:r>
      <w:r w:rsidRPr="002426C8">
        <w:rPr>
          <w:sz w:val="22"/>
          <w:szCs w:val="22"/>
          <w:lang w:val="en-US"/>
        </w:rPr>
        <w:tab/>
      </w:r>
      <w:r w:rsidR="00A0187D" w:rsidRPr="002426C8">
        <w:rPr>
          <w:sz w:val="22"/>
          <w:lang w:val="en-US"/>
        </w:rPr>
        <w:t>7.2.5</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195D97A8" w:rsidR="00E90E49" w:rsidRPr="00C704A0" w:rsidRDefault="003D3C45" w:rsidP="00547F4D">
      <w:pPr>
        <w:pStyle w:val="3GPPHeader"/>
        <w:ind w:left="1701" w:hanging="1701"/>
        <w:rPr>
          <w:sz w:val="22"/>
          <w:szCs w:val="22"/>
          <w:lang w:val="en-US"/>
        </w:rPr>
      </w:pPr>
      <w:r>
        <w:rPr>
          <w:sz w:val="22"/>
          <w:szCs w:val="22"/>
        </w:rPr>
        <w:t>Title:</w:t>
      </w:r>
      <w:r w:rsidR="006B5B0F">
        <w:rPr>
          <w:sz w:val="22"/>
          <w:szCs w:val="22"/>
        </w:rPr>
        <w:tab/>
      </w:r>
      <w:r w:rsidR="00C704A0" w:rsidRPr="00C704A0">
        <w:rPr>
          <w:sz w:val="22"/>
          <w:szCs w:val="22"/>
        </w:rPr>
        <w:t>Indication of URLLC Configuration</w:t>
      </w:r>
    </w:p>
    <w:p w14:paraId="248031E0" w14:textId="4A7B4F7B" w:rsidR="00E90E49" w:rsidRPr="0011628C" w:rsidRDefault="00E90E49" w:rsidP="0011628C">
      <w:pPr>
        <w:pStyle w:val="3GPPHeader"/>
        <w:rPr>
          <w:sz w:val="22"/>
          <w:szCs w:val="22"/>
        </w:rPr>
      </w:pPr>
      <w:r w:rsidRPr="00CE0424">
        <w:rPr>
          <w:sz w:val="22"/>
          <w:szCs w:val="22"/>
        </w:rPr>
        <w:t>Document for:</w:t>
      </w:r>
      <w:r w:rsidRPr="00CE0424">
        <w:rPr>
          <w:sz w:val="22"/>
          <w:szCs w:val="22"/>
        </w:rPr>
        <w:tab/>
      </w:r>
      <w:r w:rsidR="00E73710">
        <w:rPr>
          <w:sz w:val="22"/>
          <w:szCs w:val="22"/>
        </w:rPr>
        <w:t>Information</w:t>
      </w:r>
    </w:p>
    <w:p w14:paraId="65062EEC" w14:textId="0F7EFB7E" w:rsidR="00E90E49" w:rsidRDefault="00E90E49" w:rsidP="00CE0424">
      <w:pPr>
        <w:pStyle w:val="Heading1"/>
      </w:pPr>
      <w:r w:rsidRPr="00CE0424">
        <w:t>Introduction</w:t>
      </w:r>
    </w:p>
    <w:p w14:paraId="16A98FC9" w14:textId="77777777" w:rsidR="002426C8" w:rsidRPr="008D0C5B" w:rsidRDefault="002426C8" w:rsidP="002426C8">
      <w:pPr>
        <w:pStyle w:val="NormalWeb"/>
        <w:rPr>
          <w:rFonts w:ascii="Arial" w:hAnsi="Arial" w:cs="Arial"/>
          <w:sz w:val="20"/>
          <w:szCs w:val="20"/>
        </w:rPr>
      </w:pPr>
      <w:r w:rsidRPr="00DC78A8">
        <w:rPr>
          <w:rFonts w:ascii="Arial" w:hAnsi="Arial" w:cs="Arial"/>
          <w:sz w:val="20"/>
          <w:szCs w:val="20"/>
        </w:rPr>
        <w:t xml:space="preserve">The ITU target for </w:t>
      </w:r>
      <w:r>
        <w:rPr>
          <w:rFonts w:ascii="Arial" w:hAnsi="Arial" w:cs="Arial"/>
          <w:sz w:val="20"/>
          <w:szCs w:val="20"/>
        </w:rPr>
        <w:t xml:space="preserve">URLLC </w:t>
      </w:r>
      <w:r w:rsidRPr="00DC78A8">
        <w:rPr>
          <w:rFonts w:ascii="Arial" w:hAnsi="Arial" w:cs="Arial"/>
          <w:sz w:val="20"/>
          <w:szCs w:val="20"/>
        </w:rPr>
        <w:t>reliability in IMT 2020 has been set to 10-5 error within 1ms for a 32B packet</w:t>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REF _Ref510525869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r w:rsidRPr="00DC78A8">
        <w:rPr>
          <w:rFonts w:ascii="Arial" w:hAnsi="Arial" w:cs="Arial"/>
          <w:sz w:val="20"/>
          <w:szCs w:val="20"/>
        </w:rPr>
        <w:t>.</w:t>
      </w:r>
      <w:r>
        <w:rPr>
          <w:rFonts w:ascii="Arial" w:hAnsi="Arial" w:cs="Arial"/>
          <w:sz w:val="20"/>
          <w:szCs w:val="20"/>
        </w:rPr>
        <w:t xml:space="preserve"> To achieve the URLLC reliability requirement the need for URLLC-specific transmission parameters such as CQI tables, different rules for TBS determination and UL power control is discussed in RAN1. In</w:t>
      </w:r>
      <w:r>
        <w:t xml:space="preserve"> </w:t>
      </w:r>
      <w:r w:rsidRPr="008D0C5B">
        <w:rPr>
          <w:rFonts w:ascii="Arial" w:hAnsi="Arial" w:cs="Arial"/>
          <w:sz w:val="20"/>
          <w:szCs w:val="20"/>
        </w:rPr>
        <w:t>3GPP RAN1 #92 the following</w:t>
      </w:r>
      <w:r>
        <w:rPr>
          <w:rFonts w:ascii="Arial" w:hAnsi="Arial" w:cs="Arial"/>
          <w:sz w:val="20"/>
          <w:szCs w:val="20"/>
        </w:rPr>
        <w:t xml:space="preserve"> was agreed:</w:t>
      </w:r>
      <w:r>
        <w:t xml:space="preserve"> </w:t>
      </w:r>
    </w:p>
    <w:p w14:paraId="01FDDE13" w14:textId="77777777" w:rsidR="002426C8" w:rsidRDefault="002426C8" w:rsidP="002426C8">
      <w:pPr>
        <w:pStyle w:val="BodyText"/>
      </w:pPr>
    </w:p>
    <w:p w14:paraId="033D4065" w14:textId="77777777" w:rsidR="002426C8" w:rsidRPr="00F0321D" w:rsidRDefault="002426C8" w:rsidP="002426C8">
      <w:pPr>
        <w:rPr>
          <w:rFonts w:cs="Arial"/>
          <w:b/>
          <w:highlight w:val="green"/>
        </w:rPr>
      </w:pPr>
      <w:r w:rsidRPr="00F0321D">
        <w:rPr>
          <w:rFonts w:cs="Arial"/>
          <w:b/>
          <w:highlight w:val="green"/>
        </w:rPr>
        <w:t>Agreement:</w:t>
      </w:r>
    </w:p>
    <w:p w14:paraId="5FDC0CBA" w14:textId="77777777" w:rsidR="002426C8" w:rsidRPr="00F0321D" w:rsidRDefault="002426C8" w:rsidP="002426C8">
      <w:pPr>
        <w:pStyle w:val="RAN1bullet1"/>
        <w:rPr>
          <w:rFonts w:ascii="Arial" w:hAnsi="Arial" w:cs="Arial"/>
          <w:szCs w:val="20"/>
        </w:rPr>
      </w:pPr>
      <w:r w:rsidRPr="00F0321D">
        <w:rPr>
          <w:rFonts w:ascii="Arial" w:hAnsi="Arial" w:cs="Arial"/>
          <w:szCs w:val="20"/>
        </w:rPr>
        <w:t>N separate CQI table(s) are supported for URLLC</w:t>
      </w:r>
    </w:p>
    <w:p w14:paraId="17E12897" w14:textId="77777777" w:rsidR="002426C8" w:rsidRPr="00A3302F" w:rsidRDefault="002426C8" w:rsidP="002426C8">
      <w:pPr>
        <w:pStyle w:val="RAN1bullet2"/>
        <w:rPr>
          <w:rFonts w:ascii="Arial" w:hAnsi="Arial" w:cs="Arial"/>
        </w:rPr>
      </w:pPr>
      <w:r w:rsidRPr="00A3302F">
        <w:rPr>
          <w:rFonts w:ascii="Arial" w:hAnsi="Arial" w:cs="Arial"/>
        </w:rPr>
        <w:t>Down-select the value of N between 1 or 2</w:t>
      </w:r>
    </w:p>
    <w:p w14:paraId="33DEDFB4" w14:textId="77777777" w:rsidR="002426C8" w:rsidRPr="00F0321D" w:rsidRDefault="002426C8" w:rsidP="002426C8">
      <w:pPr>
        <w:pStyle w:val="RAN1bullet1"/>
        <w:rPr>
          <w:rFonts w:ascii="Arial" w:hAnsi="Arial" w:cs="Arial"/>
          <w:szCs w:val="20"/>
        </w:rPr>
      </w:pPr>
      <w:r w:rsidRPr="00F0321D">
        <w:rPr>
          <w:rFonts w:ascii="Arial" w:hAnsi="Arial" w:cs="Arial"/>
          <w:szCs w:val="20"/>
        </w:rPr>
        <w:t>Two target BLER are supported for URLLC</w:t>
      </w:r>
    </w:p>
    <w:p w14:paraId="0838D4BC" w14:textId="77777777" w:rsidR="002426C8" w:rsidRPr="00A3302F" w:rsidRDefault="002426C8" w:rsidP="002426C8">
      <w:pPr>
        <w:pStyle w:val="RAN1bullet2"/>
        <w:rPr>
          <w:rFonts w:ascii="Arial" w:hAnsi="Arial" w:cs="Arial"/>
        </w:rPr>
      </w:pPr>
      <w:r w:rsidRPr="00A3302F">
        <w:rPr>
          <w:rFonts w:ascii="Arial" w:hAnsi="Arial" w:cs="Arial"/>
        </w:rPr>
        <w:t>Note: RRC signaling is used by gNB to select one of the two target BLER</w:t>
      </w:r>
    </w:p>
    <w:p w14:paraId="0745E9B2" w14:textId="77777777" w:rsidR="002426C8" w:rsidRPr="00A3302F" w:rsidRDefault="002426C8" w:rsidP="002426C8">
      <w:pPr>
        <w:pStyle w:val="RAN1bullet2"/>
        <w:rPr>
          <w:rFonts w:ascii="Arial" w:hAnsi="Arial" w:cs="Arial"/>
        </w:rPr>
      </w:pPr>
      <w:r w:rsidRPr="00A3302F">
        <w:rPr>
          <w:rFonts w:ascii="Arial" w:hAnsi="Arial" w:cs="Arial"/>
        </w:rPr>
        <w:t xml:space="preserve">Note: The configuration of target BLER or CQI table is part of CSI report setting </w:t>
      </w:r>
    </w:p>
    <w:p w14:paraId="20230A63" w14:textId="77777777" w:rsidR="002426C8" w:rsidRPr="009777B8" w:rsidRDefault="002426C8" w:rsidP="002426C8">
      <w:pPr>
        <w:rPr>
          <w:rFonts w:eastAsia="Batang" w:cs="Arial"/>
          <w:b/>
        </w:rPr>
      </w:pPr>
      <w:r w:rsidRPr="009777B8">
        <w:rPr>
          <w:rFonts w:eastAsia="Batang" w:cs="Arial"/>
          <w:highlight w:val="green"/>
        </w:rPr>
        <w:t>Agreements</w:t>
      </w:r>
      <w:r w:rsidRPr="009777B8">
        <w:rPr>
          <w:rFonts w:eastAsia="Batang" w:cs="Arial"/>
          <w:b/>
        </w:rPr>
        <w:t>:</w:t>
      </w:r>
    </w:p>
    <w:p w14:paraId="7B523EB2" w14:textId="77777777" w:rsidR="002426C8" w:rsidRPr="009777B8" w:rsidRDefault="002426C8" w:rsidP="002426C8">
      <w:pPr>
        <w:tabs>
          <w:tab w:val="left" w:pos="1701"/>
        </w:tabs>
        <w:ind w:left="1710" w:hanging="1710"/>
        <w:rPr>
          <w:rFonts w:cs="Arial"/>
          <w:bCs/>
        </w:rPr>
      </w:pPr>
      <w:r w:rsidRPr="009777B8">
        <w:rPr>
          <w:rFonts w:cs="Arial"/>
          <w:bCs/>
        </w:rPr>
        <w:t>The two BLER targets for CQI reporting that are configurable for URLLC are to be down-selected from one of the following options:</w:t>
      </w:r>
    </w:p>
    <w:p w14:paraId="1D3C1E7D" w14:textId="77777777" w:rsidR="002426C8" w:rsidRPr="009777B8" w:rsidRDefault="002426C8" w:rsidP="002426C8">
      <w:pPr>
        <w:numPr>
          <w:ilvl w:val="0"/>
          <w:numId w:val="45"/>
        </w:numPr>
        <w:overflowPunct/>
        <w:autoSpaceDE/>
        <w:autoSpaceDN/>
        <w:adjustRightInd/>
        <w:spacing w:after="180"/>
        <w:ind w:left="2070"/>
        <w:contextualSpacing/>
        <w:jc w:val="left"/>
        <w:textAlignment w:val="auto"/>
        <w:rPr>
          <w:rFonts w:eastAsia="Batang" w:cs="Arial"/>
          <w:lang w:eastAsia="x-none"/>
        </w:rPr>
      </w:pPr>
      <w:r w:rsidRPr="009777B8">
        <w:rPr>
          <w:rFonts w:eastAsia="Batang" w:cs="Arial"/>
          <w:lang w:eastAsia="x-none"/>
        </w:rPr>
        <w:t>Option A. (10</w:t>
      </w:r>
      <w:r w:rsidRPr="009777B8">
        <w:rPr>
          <w:rFonts w:eastAsia="Batang" w:cs="Arial"/>
          <w:vertAlign w:val="superscript"/>
          <w:lang w:eastAsia="x-none"/>
        </w:rPr>
        <w:t>-1</w:t>
      </w:r>
      <w:r w:rsidRPr="009777B8">
        <w:rPr>
          <w:rFonts w:eastAsia="Batang" w:cs="Arial"/>
          <w:lang w:eastAsia="x-none"/>
        </w:rPr>
        <w:t>, 10</w:t>
      </w:r>
      <w:r w:rsidRPr="009777B8">
        <w:rPr>
          <w:rFonts w:eastAsia="Batang" w:cs="Arial"/>
          <w:vertAlign w:val="superscript"/>
          <w:lang w:eastAsia="x-none"/>
        </w:rPr>
        <w:t>-4</w:t>
      </w:r>
      <w:r w:rsidRPr="009777B8">
        <w:rPr>
          <w:rFonts w:eastAsia="Batang" w:cs="Arial"/>
          <w:lang w:eastAsia="x-none"/>
        </w:rPr>
        <w:t>)</w:t>
      </w:r>
    </w:p>
    <w:p w14:paraId="266A6393" w14:textId="77777777" w:rsidR="002426C8" w:rsidRPr="009777B8" w:rsidRDefault="002426C8" w:rsidP="002426C8">
      <w:pPr>
        <w:numPr>
          <w:ilvl w:val="0"/>
          <w:numId w:val="45"/>
        </w:numPr>
        <w:overflowPunct/>
        <w:autoSpaceDE/>
        <w:autoSpaceDN/>
        <w:adjustRightInd/>
        <w:spacing w:after="180"/>
        <w:ind w:left="2070"/>
        <w:contextualSpacing/>
        <w:jc w:val="left"/>
        <w:textAlignment w:val="auto"/>
        <w:rPr>
          <w:rFonts w:eastAsia="Batang" w:cs="Arial"/>
          <w:lang w:eastAsia="x-none"/>
        </w:rPr>
      </w:pPr>
      <w:r w:rsidRPr="009777B8">
        <w:rPr>
          <w:rFonts w:eastAsia="Batang" w:cs="Arial"/>
          <w:lang w:eastAsia="x-none"/>
        </w:rPr>
        <w:t>Option B. (10</w:t>
      </w:r>
      <w:r w:rsidRPr="009777B8">
        <w:rPr>
          <w:rFonts w:eastAsia="Batang" w:cs="Arial"/>
          <w:vertAlign w:val="superscript"/>
          <w:lang w:eastAsia="x-none"/>
        </w:rPr>
        <w:t>-1</w:t>
      </w:r>
      <w:r w:rsidRPr="009777B8">
        <w:rPr>
          <w:rFonts w:eastAsia="Batang" w:cs="Arial"/>
          <w:lang w:eastAsia="x-none"/>
        </w:rPr>
        <w:t>, 10</w:t>
      </w:r>
      <w:r w:rsidRPr="009777B8">
        <w:rPr>
          <w:rFonts w:eastAsia="Batang" w:cs="Arial"/>
          <w:vertAlign w:val="superscript"/>
          <w:lang w:eastAsia="x-none"/>
        </w:rPr>
        <w:t>-5</w:t>
      </w:r>
      <w:r w:rsidRPr="009777B8">
        <w:rPr>
          <w:rFonts w:eastAsia="Batang" w:cs="Arial"/>
          <w:lang w:eastAsia="x-none"/>
        </w:rPr>
        <w:t>)</w:t>
      </w:r>
    </w:p>
    <w:p w14:paraId="5A7AC0CA" w14:textId="77777777" w:rsidR="002426C8" w:rsidRPr="009777B8" w:rsidRDefault="002426C8" w:rsidP="002426C8">
      <w:pPr>
        <w:numPr>
          <w:ilvl w:val="0"/>
          <w:numId w:val="45"/>
        </w:numPr>
        <w:overflowPunct/>
        <w:autoSpaceDE/>
        <w:autoSpaceDN/>
        <w:adjustRightInd/>
        <w:spacing w:after="180"/>
        <w:ind w:left="2070"/>
        <w:contextualSpacing/>
        <w:jc w:val="left"/>
        <w:textAlignment w:val="auto"/>
        <w:rPr>
          <w:rFonts w:eastAsia="Batang" w:cs="Arial"/>
          <w:lang w:eastAsia="x-none"/>
        </w:rPr>
      </w:pPr>
      <w:r w:rsidRPr="009777B8">
        <w:rPr>
          <w:rFonts w:eastAsia="Batang" w:cs="Arial"/>
          <w:lang w:eastAsia="x-none"/>
        </w:rPr>
        <w:t>Option C. (10</w:t>
      </w:r>
      <w:r w:rsidRPr="009777B8">
        <w:rPr>
          <w:rFonts w:eastAsia="Batang" w:cs="Arial"/>
          <w:vertAlign w:val="superscript"/>
          <w:lang w:eastAsia="x-none"/>
        </w:rPr>
        <w:t>-3</w:t>
      </w:r>
      <w:r w:rsidRPr="009777B8">
        <w:rPr>
          <w:rFonts w:eastAsia="Batang" w:cs="Arial"/>
          <w:lang w:eastAsia="x-none"/>
        </w:rPr>
        <w:t>, 10</w:t>
      </w:r>
      <w:r w:rsidRPr="009777B8">
        <w:rPr>
          <w:rFonts w:eastAsia="Batang" w:cs="Arial"/>
          <w:vertAlign w:val="superscript"/>
          <w:lang w:eastAsia="x-none"/>
        </w:rPr>
        <w:t>-5</w:t>
      </w:r>
      <w:r w:rsidRPr="009777B8">
        <w:rPr>
          <w:rFonts w:eastAsia="Batang" w:cs="Arial"/>
          <w:lang w:eastAsia="x-none"/>
        </w:rPr>
        <w:t xml:space="preserve">) </w:t>
      </w:r>
    </w:p>
    <w:p w14:paraId="3242DCAD" w14:textId="77777777" w:rsidR="002426C8" w:rsidRPr="009777B8" w:rsidRDefault="002426C8" w:rsidP="002426C8">
      <w:pPr>
        <w:numPr>
          <w:ilvl w:val="0"/>
          <w:numId w:val="45"/>
        </w:numPr>
        <w:overflowPunct/>
        <w:autoSpaceDE/>
        <w:autoSpaceDN/>
        <w:adjustRightInd/>
        <w:spacing w:after="180"/>
        <w:ind w:left="2070"/>
        <w:contextualSpacing/>
        <w:jc w:val="left"/>
        <w:textAlignment w:val="auto"/>
        <w:rPr>
          <w:rFonts w:eastAsia="Batang" w:cs="Arial"/>
          <w:lang w:eastAsia="x-none"/>
        </w:rPr>
      </w:pPr>
      <w:r w:rsidRPr="009777B8">
        <w:rPr>
          <w:rFonts w:eastAsia="Batang" w:cs="Arial"/>
          <w:lang w:eastAsia="x-none"/>
        </w:rPr>
        <w:t>Option D. (10</w:t>
      </w:r>
      <w:r w:rsidRPr="009777B8">
        <w:rPr>
          <w:rFonts w:eastAsia="Batang" w:cs="Arial"/>
          <w:vertAlign w:val="superscript"/>
          <w:lang w:eastAsia="x-none"/>
        </w:rPr>
        <w:t>-2</w:t>
      </w:r>
      <w:r w:rsidRPr="009777B8">
        <w:rPr>
          <w:rFonts w:eastAsia="Batang" w:cs="Arial"/>
          <w:lang w:eastAsia="x-none"/>
        </w:rPr>
        <w:t>, 10</w:t>
      </w:r>
      <w:r w:rsidRPr="009777B8">
        <w:rPr>
          <w:rFonts w:eastAsia="Batang" w:cs="Arial"/>
          <w:vertAlign w:val="superscript"/>
          <w:lang w:eastAsia="x-none"/>
        </w:rPr>
        <w:t>-4</w:t>
      </w:r>
      <w:r w:rsidRPr="009777B8">
        <w:rPr>
          <w:rFonts w:eastAsia="Batang" w:cs="Arial"/>
          <w:lang w:eastAsia="x-none"/>
        </w:rPr>
        <w:t>)</w:t>
      </w:r>
    </w:p>
    <w:p w14:paraId="4A18A3C7" w14:textId="77777777" w:rsidR="002426C8" w:rsidRPr="00F0321D" w:rsidRDefault="002426C8" w:rsidP="002426C8">
      <w:pPr>
        <w:rPr>
          <w:rFonts w:eastAsia="MS Mincho" w:cs="Arial"/>
          <w:b/>
          <w:u w:val="single"/>
          <w:lang w:eastAsia="ja-JP"/>
        </w:rPr>
      </w:pPr>
      <w:r w:rsidRPr="00F0321D">
        <w:rPr>
          <w:rFonts w:eastAsia="MS Mincho" w:cs="Arial"/>
          <w:b/>
          <w:highlight w:val="green"/>
          <w:u w:val="single"/>
          <w:lang w:eastAsia="ja-JP"/>
        </w:rPr>
        <w:t>Agreements:</w:t>
      </w:r>
    </w:p>
    <w:p w14:paraId="2E4FD559" w14:textId="77777777" w:rsidR="002426C8" w:rsidRPr="00F0321D" w:rsidRDefault="002426C8" w:rsidP="002426C8">
      <w:pPr>
        <w:numPr>
          <w:ilvl w:val="0"/>
          <w:numId w:val="43"/>
        </w:numPr>
        <w:tabs>
          <w:tab w:val="left" w:pos="1304"/>
          <w:tab w:val="left" w:pos="1440"/>
        </w:tabs>
        <w:overflowPunct/>
        <w:autoSpaceDE/>
        <w:autoSpaceDN/>
        <w:adjustRightInd/>
        <w:spacing w:after="0"/>
        <w:jc w:val="left"/>
        <w:textAlignment w:val="auto"/>
        <w:rPr>
          <w:rFonts w:eastAsia="MS Mincho" w:cs="Arial"/>
          <w:lang w:eastAsia="ja-JP"/>
        </w:rPr>
      </w:pPr>
      <w:r w:rsidRPr="00F0321D">
        <w:rPr>
          <w:rFonts w:eastAsia="MS Mincho" w:cs="Arial"/>
          <w:lang w:eastAsia="ja-JP"/>
        </w:rPr>
        <w:t>RAN1 strives for finding TBS determination by using a formula</w:t>
      </w:r>
    </w:p>
    <w:p w14:paraId="47B878D2" w14:textId="77777777" w:rsidR="002426C8" w:rsidRPr="00F0321D" w:rsidRDefault="002426C8" w:rsidP="002426C8">
      <w:pPr>
        <w:numPr>
          <w:ilvl w:val="1"/>
          <w:numId w:val="43"/>
        </w:numPr>
        <w:tabs>
          <w:tab w:val="left" w:pos="1304"/>
          <w:tab w:val="left" w:pos="1440"/>
        </w:tabs>
        <w:overflowPunct/>
        <w:autoSpaceDE/>
        <w:autoSpaceDN/>
        <w:adjustRightInd/>
        <w:spacing w:after="0"/>
        <w:jc w:val="left"/>
        <w:textAlignment w:val="auto"/>
        <w:rPr>
          <w:rFonts w:eastAsia="MS Mincho" w:cs="Arial"/>
          <w:lang w:eastAsia="ja-JP"/>
        </w:rPr>
      </w:pPr>
      <w:r w:rsidRPr="00F0321D">
        <w:rPr>
          <w:rFonts w:eastAsia="MS Mincho" w:cs="Arial"/>
          <w:lang w:eastAsia="ja-JP"/>
        </w:rPr>
        <w:t>The formula has following as parameters:</w:t>
      </w:r>
    </w:p>
    <w:p w14:paraId="0AFFE0B1" w14:textId="77777777" w:rsidR="002426C8" w:rsidRPr="00F0321D" w:rsidRDefault="002426C8" w:rsidP="002426C8">
      <w:pPr>
        <w:numPr>
          <w:ilvl w:val="2"/>
          <w:numId w:val="43"/>
        </w:numPr>
        <w:tabs>
          <w:tab w:val="left" w:pos="1304"/>
          <w:tab w:val="left" w:pos="1440"/>
        </w:tabs>
        <w:overflowPunct/>
        <w:autoSpaceDE/>
        <w:autoSpaceDN/>
        <w:adjustRightInd/>
        <w:spacing w:after="0"/>
        <w:jc w:val="left"/>
        <w:textAlignment w:val="auto"/>
        <w:rPr>
          <w:rFonts w:eastAsia="MS Mincho" w:cs="Arial"/>
          <w:lang w:eastAsia="ja-JP"/>
        </w:rPr>
      </w:pPr>
      <w:r w:rsidRPr="00F0321D">
        <w:rPr>
          <w:rFonts w:eastAsia="MS Mincho" w:cs="Arial"/>
          <w:lang w:eastAsia="ja-JP"/>
        </w:rPr>
        <w:t>The number of layers the codeword is mapped onto</w:t>
      </w:r>
    </w:p>
    <w:p w14:paraId="155B95F5" w14:textId="77777777" w:rsidR="002426C8" w:rsidRPr="00F0321D" w:rsidRDefault="002426C8" w:rsidP="002426C8">
      <w:pPr>
        <w:numPr>
          <w:ilvl w:val="2"/>
          <w:numId w:val="43"/>
        </w:numPr>
        <w:tabs>
          <w:tab w:val="left" w:pos="1304"/>
          <w:tab w:val="left" w:pos="1440"/>
        </w:tabs>
        <w:overflowPunct/>
        <w:autoSpaceDE/>
        <w:autoSpaceDN/>
        <w:adjustRightInd/>
        <w:spacing w:after="0"/>
        <w:jc w:val="left"/>
        <w:textAlignment w:val="auto"/>
        <w:rPr>
          <w:rFonts w:eastAsia="MS Mincho" w:cs="Arial"/>
          <w:lang w:eastAsia="ja-JP"/>
        </w:rPr>
      </w:pPr>
      <w:r w:rsidRPr="00F0321D">
        <w:rPr>
          <w:rFonts w:eastAsia="MS Mincho" w:cs="Arial"/>
          <w:lang w:eastAsia="ja-JP"/>
        </w:rPr>
        <w:t>Time/frequency resource the PDSCH/PUSCH is scheduled</w:t>
      </w:r>
    </w:p>
    <w:p w14:paraId="75949F8F" w14:textId="77777777" w:rsidR="002426C8" w:rsidRPr="00F0321D" w:rsidRDefault="002426C8" w:rsidP="002426C8">
      <w:pPr>
        <w:numPr>
          <w:ilvl w:val="3"/>
          <w:numId w:val="43"/>
        </w:numPr>
        <w:tabs>
          <w:tab w:val="left" w:pos="1304"/>
          <w:tab w:val="left" w:pos="1440"/>
        </w:tabs>
        <w:overflowPunct/>
        <w:autoSpaceDE/>
        <w:autoSpaceDN/>
        <w:adjustRightInd/>
        <w:spacing w:after="0"/>
        <w:jc w:val="left"/>
        <w:textAlignment w:val="auto"/>
        <w:rPr>
          <w:rFonts w:eastAsia="MS Mincho" w:cs="Arial"/>
          <w:lang w:eastAsia="ja-JP"/>
        </w:rPr>
      </w:pPr>
      <w:r w:rsidRPr="00F0321D">
        <w:rPr>
          <w:rFonts w:eastAsia="MS Mincho" w:cs="Arial"/>
          <w:lang w:eastAsia="ja-JP"/>
        </w:rPr>
        <w:t>Opt.1: The total number of REs available for the PDSCH/PUSCH</w:t>
      </w:r>
    </w:p>
    <w:p w14:paraId="61BA1CB2" w14:textId="77777777" w:rsidR="002426C8" w:rsidRPr="00F0321D" w:rsidRDefault="002426C8" w:rsidP="002426C8">
      <w:pPr>
        <w:numPr>
          <w:ilvl w:val="3"/>
          <w:numId w:val="43"/>
        </w:numPr>
        <w:tabs>
          <w:tab w:val="left" w:pos="1304"/>
          <w:tab w:val="left" w:pos="1440"/>
        </w:tabs>
        <w:overflowPunct/>
        <w:autoSpaceDE/>
        <w:autoSpaceDN/>
        <w:adjustRightInd/>
        <w:spacing w:after="0"/>
        <w:jc w:val="left"/>
        <w:textAlignment w:val="auto"/>
        <w:rPr>
          <w:rFonts w:eastAsia="MS Mincho" w:cs="Arial"/>
          <w:lang w:eastAsia="ja-JP"/>
        </w:rPr>
      </w:pPr>
      <w:r w:rsidRPr="00F0321D">
        <w:rPr>
          <w:rFonts w:eastAsia="MS Mincho" w:cs="Arial"/>
          <w:lang w:eastAsia="ja-JP"/>
        </w:rPr>
        <w:t>Opt.2: Reference number of REs per slot/mini-slot per PRB and the number of PRB(s) for carrying the PDSCH/PUSCH</w:t>
      </w:r>
    </w:p>
    <w:p w14:paraId="3BEBBA4C" w14:textId="77777777" w:rsidR="002426C8" w:rsidRPr="00F0321D" w:rsidRDefault="002426C8" w:rsidP="002426C8">
      <w:pPr>
        <w:numPr>
          <w:ilvl w:val="4"/>
          <w:numId w:val="43"/>
        </w:numPr>
        <w:tabs>
          <w:tab w:val="left" w:pos="1304"/>
          <w:tab w:val="left" w:pos="1440"/>
        </w:tabs>
        <w:overflowPunct/>
        <w:autoSpaceDE/>
        <w:autoSpaceDN/>
        <w:adjustRightInd/>
        <w:spacing w:after="0"/>
        <w:jc w:val="left"/>
        <w:textAlignment w:val="auto"/>
        <w:rPr>
          <w:rFonts w:eastAsia="MS Mincho" w:cs="Arial"/>
          <w:lang w:eastAsia="ja-JP"/>
        </w:rPr>
      </w:pPr>
      <w:r w:rsidRPr="00F0321D">
        <w:rPr>
          <w:rFonts w:eastAsia="MS Mincho" w:cs="Arial"/>
          <w:lang w:eastAsia="ja-JP"/>
        </w:rPr>
        <w:t>FFS: Details of reference number</w:t>
      </w:r>
    </w:p>
    <w:p w14:paraId="5D56C315" w14:textId="77777777" w:rsidR="002426C8" w:rsidRPr="00F0321D" w:rsidRDefault="002426C8" w:rsidP="002426C8">
      <w:pPr>
        <w:numPr>
          <w:ilvl w:val="4"/>
          <w:numId w:val="43"/>
        </w:numPr>
        <w:tabs>
          <w:tab w:val="left" w:pos="1304"/>
          <w:tab w:val="left" w:pos="1440"/>
        </w:tabs>
        <w:overflowPunct/>
        <w:autoSpaceDE/>
        <w:autoSpaceDN/>
        <w:adjustRightInd/>
        <w:spacing w:after="0"/>
        <w:jc w:val="left"/>
        <w:textAlignment w:val="auto"/>
        <w:rPr>
          <w:rFonts w:eastAsia="MS Mincho" w:cs="Arial"/>
          <w:lang w:eastAsia="ja-JP"/>
        </w:rPr>
      </w:pPr>
      <w:r w:rsidRPr="00F0321D">
        <w:rPr>
          <w:rFonts w:eastAsia="MS Mincho" w:cs="Arial"/>
          <w:lang w:eastAsia="ja-JP"/>
        </w:rPr>
        <w:t>FFS: for the case of more than one slot</w:t>
      </w:r>
    </w:p>
    <w:p w14:paraId="6486F5C9" w14:textId="77777777" w:rsidR="002426C8" w:rsidRPr="00F0321D" w:rsidRDefault="002426C8" w:rsidP="002426C8">
      <w:pPr>
        <w:numPr>
          <w:ilvl w:val="2"/>
          <w:numId w:val="43"/>
        </w:numPr>
        <w:tabs>
          <w:tab w:val="left" w:pos="1304"/>
          <w:tab w:val="left" w:pos="1440"/>
        </w:tabs>
        <w:overflowPunct/>
        <w:autoSpaceDE/>
        <w:autoSpaceDN/>
        <w:adjustRightInd/>
        <w:spacing w:after="0"/>
        <w:jc w:val="left"/>
        <w:textAlignment w:val="auto"/>
        <w:rPr>
          <w:rFonts w:eastAsia="MS Mincho" w:cs="Arial"/>
          <w:lang w:eastAsia="ja-JP"/>
        </w:rPr>
      </w:pPr>
      <w:r w:rsidRPr="00F0321D">
        <w:rPr>
          <w:rFonts w:eastAsia="MS Mincho" w:cs="Arial"/>
          <w:lang w:eastAsia="ja-JP"/>
        </w:rPr>
        <w:t>Modulation order</w:t>
      </w:r>
    </w:p>
    <w:p w14:paraId="28901536" w14:textId="77777777" w:rsidR="002426C8" w:rsidRPr="00F0321D" w:rsidRDefault="002426C8" w:rsidP="002426C8">
      <w:pPr>
        <w:numPr>
          <w:ilvl w:val="2"/>
          <w:numId w:val="43"/>
        </w:numPr>
        <w:tabs>
          <w:tab w:val="left" w:pos="1304"/>
          <w:tab w:val="left" w:pos="1440"/>
        </w:tabs>
        <w:overflowPunct/>
        <w:autoSpaceDE/>
        <w:autoSpaceDN/>
        <w:adjustRightInd/>
        <w:spacing w:after="0"/>
        <w:jc w:val="left"/>
        <w:textAlignment w:val="auto"/>
        <w:rPr>
          <w:rFonts w:eastAsia="MS Mincho" w:cs="Arial"/>
          <w:lang w:eastAsia="ja-JP"/>
        </w:rPr>
      </w:pPr>
      <w:r w:rsidRPr="00F0321D">
        <w:rPr>
          <w:rFonts w:eastAsia="MS Mincho" w:cs="Arial"/>
          <w:lang w:eastAsia="ja-JP"/>
        </w:rPr>
        <w:t>Coding rate</w:t>
      </w:r>
    </w:p>
    <w:p w14:paraId="3A8A6F64" w14:textId="77777777" w:rsidR="002426C8" w:rsidRPr="00F0321D" w:rsidRDefault="002426C8" w:rsidP="002426C8">
      <w:pPr>
        <w:numPr>
          <w:ilvl w:val="1"/>
          <w:numId w:val="43"/>
        </w:numPr>
        <w:tabs>
          <w:tab w:val="left" w:pos="1304"/>
          <w:tab w:val="left" w:pos="1440"/>
        </w:tabs>
        <w:overflowPunct/>
        <w:autoSpaceDE/>
        <w:autoSpaceDN/>
        <w:adjustRightInd/>
        <w:spacing w:after="0"/>
        <w:jc w:val="left"/>
        <w:textAlignment w:val="auto"/>
        <w:rPr>
          <w:rFonts w:eastAsia="MS Mincho" w:cs="Arial"/>
          <w:lang w:eastAsia="ja-JP"/>
        </w:rPr>
      </w:pPr>
      <w:bookmarkStart w:id="0" w:name="_Hlk501478780"/>
      <w:r w:rsidRPr="00F0321D">
        <w:rPr>
          <w:rFonts w:eastAsia="MS Mincho" w:cs="Arial"/>
          <w:lang w:eastAsia="ja-JP"/>
        </w:rPr>
        <w:t>RAN1 should also consider at least the following:</w:t>
      </w:r>
    </w:p>
    <w:bookmarkEnd w:id="0"/>
    <w:p w14:paraId="6BE020B3" w14:textId="77777777" w:rsidR="002426C8" w:rsidRPr="00F0321D" w:rsidRDefault="002426C8" w:rsidP="002426C8">
      <w:pPr>
        <w:numPr>
          <w:ilvl w:val="2"/>
          <w:numId w:val="43"/>
        </w:numPr>
        <w:tabs>
          <w:tab w:val="left" w:pos="1304"/>
          <w:tab w:val="left" w:pos="1440"/>
        </w:tabs>
        <w:overflowPunct/>
        <w:autoSpaceDE/>
        <w:autoSpaceDN/>
        <w:adjustRightInd/>
        <w:spacing w:after="0"/>
        <w:jc w:val="left"/>
        <w:textAlignment w:val="auto"/>
        <w:rPr>
          <w:rFonts w:eastAsia="MS Mincho" w:cs="Arial"/>
          <w:lang w:eastAsia="ja-JP"/>
        </w:rPr>
      </w:pPr>
      <w:r w:rsidRPr="00F0321D">
        <w:rPr>
          <w:rFonts w:eastAsia="MS Mincho" w:cs="Arial"/>
          <w:lang w:eastAsia="ja-JP"/>
        </w:rPr>
        <w:t>Whether the system can work without ensuring to enable giving the knowledge for decoding the re-transmission without the knowledge of initial transmission</w:t>
      </w:r>
    </w:p>
    <w:p w14:paraId="105356E9" w14:textId="77777777" w:rsidR="002426C8" w:rsidRPr="00F0321D" w:rsidRDefault="002426C8" w:rsidP="002426C8">
      <w:pPr>
        <w:numPr>
          <w:ilvl w:val="3"/>
          <w:numId w:val="43"/>
        </w:numPr>
        <w:tabs>
          <w:tab w:val="left" w:pos="1304"/>
          <w:tab w:val="left" w:pos="1440"/>
        </w:tabs>
        <w:overflowPunct/>
        <w:autoSpaceDE/>
        <w:autoSpaceDN/>
        <w:adjustRightInd/>
        <w:spacing w:after="0"/>
        <w:jc w:val="left"/>
        <w:textAlignment w:val="auto"/>
        <w:rPr>
          <w:rFonts w:eastAsia="MS Mincho" w:cs="Arial"/>
          <w:lang w:eastAsia="ja-JP"/>
        </w:rPr>
      </w:pPr>
      <w:r w:rsidRPr="00F0321D">
        <w:rPr>
          <w:rFonts w:eastAsia="MS Mincho" w:cs="Arial"/>
          <w:lang w:eastAsia="ja-JP"/>
        </w:rPr>
        <w:t>Ensuring to enable the same TBS between initial transmission and re-transmission with the same/different number of PRBs or the same/different number of symbols in some cases</w:t>
      </w:r>
    </w:p>
    <w:p w14:paraId="6839E110" w14:textId="77777777" w:rsidR="002426C8" w:rsidRPr="00F0321D" w:rsidRDefault="002426C8" w:rsidP="002426C8">
      <w:pPr>
        <w:numPr>
          <w:ilvl w:val="2"/>
          <w:numId w:val="43"/>
        </w:numPr>
        <w:tabs>
          <w:tab w:val="left" w:pos="1304"/>
          <w:tab w:val="left" w:pos="1440"/>
        </w:tabs>
        <w:overflowPunct/>
        <w:autoSpaceDE/>
        <w:autoSpaceDN/>
        <w:adjustRightInd/>
        <w:spacing w:after="0"/>
        <w:jc w:val="left"/>
        <w:textAlignment w:val="auto"/>
        <w:rPr>
          <w:rFonts w:eastAsia="MS Mincho" w:cs="Arial"/>
          <w:lang w:eastAsia="ja-JP"/>
        </w:rPr>
      </w:pPr>
      <w:r w:rsidRPr="00F0321D">
        <w:rPr>
          <w:rFonts w:eastAsia="MS Mincho" w:cs="Arial"/>
          <w:lang w:eastAsia="ja-JP"/>
        </w:rPr>
        <w:t>Code-block segmentation</w:t>
      </w:r>
    </w:p>
    <w:p w14:paraId="0F7C1A67" w14:textId="77777777" w:rsidR="002426C8" w:rsidRPr="00F0321D" w:rsidRDefault="002426C8" w:rsidP="002426C8">
      <w:pPr>
        <w:numPr>
          <w:ilvl w:val="2"/>
          <w:numId w:val="43"/>
        </w:numPr>
        <w:tabs>
          <w:tab w:val="left" w:pos="1304"/>
          <w:tab w:val="left" w:pos="1440"/>
        </w:tabs>
        <w:overflowPunct/>
        <w:autoSpaceDE/>
        <w:autoSpaceDN/>
        <w:adjustRightInd/>
        <w:spacing w:after="0"/>
        <w:jc w:val="left"/>
        <w:textAlignment w:val="auto"/>
        <w:rPr>
          <w:rFonts w:eastAsia="MS Mincho" w:cs="Arial"/>
          <w:lang w:eastAsia="ja-JP"/>
        </w:rPr>
      </w:pPr>
      <w:r w:rsidRPr="00F0321D">
        <w:rPr>
          <w:rFonts w:eastAsia="MS Mincho" w:cs="Arial"/>
          <w:lang w:eastAsia="ja-JP"/>
        </w:rPr>
        <w:t>TBS determination for specific packet sizes (e.g., VoIP, etc</w:t>
      </w:r>
      <w:r>
        <w:rPr>
          <w:rFonts w:eastAsia="MS Mincho" w:cs="Arial"/>
          <w:lang w:eastAsia="ja-JP"/>
        </w:rPr>
        <w:t>.</w:t>
      </w:r>
      <w:r w:rsidRPr="00F0321D">
        <w:rPr>
          <w:rFonts w:eastAsia="MS Mincho" w:cs="Arial"/>
          <w:lang w:eastAsia="ja-JP"/>
        </w:rPr>
        <w:t>)</w:t>
      </w:r>
    </w:p>
    <w:p w14:paraId="270D9100" w14:textId="77777777" w:rsidR="002426C8" w:rsidRPr="00F0321D" w:rsidRDefault="002426C8" w:rsidP="002426C8">
      <w:pPr>
        <w:numPr>
          <w:ilvl w:val="2"/>
          <w:numId w:val="43"/>
        </w:numPr>
        <w:tabs>
          <w:tab w:val="left" w:pos="1304"/>
          <w:tab w:val="left" w:pos="1440"/>
        </w:tabs>
        <w:overflowPunct/>
        <w:autoSpaceDE/>
        <w:autoSpaceDN/>
        <w:adjustRightInd/>
        <w:spacing w:after="0"/>
        <w:jc w:val="left"/>
        <w:textAlignment w:val="auto"/>
        <w:rPr>
          <w:rFonts w:eastAsia="MS Mincho" w:cs="Arial"/>
          <w:lang w:eastAsia="ja-JP"/>
        </w:rPr>
      </w:pPr>
      <w:bookmarkStart w:id="1" w:name="_Hlk501478754"/>
      <w:r w:rsidRPr="00F0321D">
        <w:rPr>
          <w:rFonts w:eastAsia="MS Mincho" w:cs="Arial"/>
          <w:lang w:eastAsia="ja-JP"/>
        </w:rPr>
        <w:t>TBS determination for specific services (e.g., URLLC, etc</w:t>
      </w:r>
      <w:r>
        <w:rPr>
          <w:rFonts w:eastAsia="MS Mincho" w:cs="Arial"/>
          <w:lang w:eastAsia="ja-JP"/>
        </w:rPr>
        <w:t>.</w:t>
      </w:r>
      <w:r w:rsidRPr="00F0321D">
        <w:rPr>
          <w:rFonts w:eastAsia="MS Mincho" w:cs="Arial"/>
          <w:lang w:eastAsia="ja-JP"/>
        </w:rPr>
        <w:t>)</w:t>
      </w:r>
    </w:p>
    <w:bookmarkEnd w:id="1"/>
    <w:p w14:paraId="4E806D96" w14:textId="77777777" w:rsidR="002426C8" w:rsidRPr="00F0321D" w:rsidRDefault="002426C8" w:rsidP="002426C8">
      <w:pPr>
        <w:numPr>
          <w:ilvl w:val="2"/>
          <w:numId w:val="43"/>
        </w:numPr>
        <w:tabs>
          <w:tab w:val="left" w:pos="1304"/>
          <w:tab w:val="left" w:pos="1440"/>
        </w:tabs>
        <w:overflowPunct/>
        <w:autoSpaceDE/>
        <w:autoSpaceDN/>
        <w:adjustRightInd/>
        <w:spacing w:after="0"/>
        <w:jc w:val="left"/>
        <w:textAlignment w:val="auto"/>
        <w:rPr>
          <w:rFonts w:eastAsia="MS Mincho" w:cs="Arial"/>
          <w:lang w:eastAsia="ja-JP"/>
        </w:rPr>
      </w:pPr>
      <w:r w:rsidRPr="00F0321D">
        <w:rPr>
          <w:rFonts w:eastAsia="MS Mincho" w:cs="Arial"/>
          <w:lang w:eastAsia="ja-JP"/>
        </w:rPr>
        <w:t>Possibility of decoupling the coding rate and modulation order for some cases</w:t>
      </w:r>
    </w:p>
    <w:p w14:paraId="2FF9035D" w14:textId="77777777" w:rsidR="002426C8" w:rsidRPr="00F0321D" w:rsidRDefault="002426C8" w:rsidP="002426C8">
      <w:pPr>
        <w:numPr>
          <w:ilvl w:val="1"/>
          <w:numId w:val="43"/>
        </w:numPr>
        <w:tabs>
          <w:tab w:val="left" w:pos="1304"/>
          <w:tab w:val="left" w:pos="1440"/>
        </w:tabs>
        <w:overflowPunct/>
        <w:autoSpaceDE/>
        <w:autoSpaceDN/>
        <w:adjustRightInd/>
        <w:spacing w:after="0"/>
        <w:jc w:val="left"/>
        <w:textAlignment w:val="auto"/>
        <w:rPr>
          <w:rFonts w:eastAsia="MS Mincho" w:cs="Arial"/>
          <w:lang w:eastAsia="ja-JP"/>
        </w:rPr>
      </w:pPr>
      <w:r w:rsidRPr="00F0321D">
        <w:rPr>
          <w:rFonts w:eastAsia="MS Mincho" w:cs="Arial"/>
          <w:lang w:eastAsia="ja-JP"/>
        </w:rPr>
        <w:lastRenderedPageBreak/>
        <w:t>Note: Byte alignment is required</w:t>
      </w:r>
    </w:p>
    <w:p w14:paraId="7F02C187" w14:textId="77777777" w:rsidR="002426C8" w:rsidRPr="00F0321D" w:rsidRDefault="002426C8" w:rsidP="002426C8">
      <w:pPr>
        <w:numPr>
          <w:ilvl w:val="1"/>
          <w:numId w:val="43"/>
        </w:numPr>
        <w:tabs>
          <w:tab w:val="left" w:pos="1304"/>
          <w:tab w:val="left" w:pos="1440"/>
        </w:tabs>
        <w:overflowPunct/>
        <w:autoSpaceDE/>
        <w:autoSpaceDN/>
        <w:adjustRightInd/>
        <w:spacing w:after="0"/>
        <w:jc w:val="left"/>
        <w:textAlignment w:val="auto"/>
        <w:rPr>
          <w:rFonts w:eastAsia="MS Mincho" w:cs="Arial"/>
          <w:lang w:eastAsia="ja-JP"/>
        </w:rPr>
      </w:pPr>
      <w:r w:rsidRPr="00F0321D">
        <w:rPr>
          <w:rFonts w:eastAsia="MS Mincho" w:cs="Arial"/>
          <w:lang w:eastAsia="ja-JP"/>
        </w:rPr>
        <w:t>Note: in addition to the formula, table(s) may be needed to determine the TBS value</w:t>
      </w:r>
    </w:p>
    <w:p w14:paraId="27C74178" w14:textId="77777777" w:rsidR="002426C8" w:rsidRPr="00F0321D" w:rsidRDefault="002426C8" w:rsidP="002426C8">
      <w:pPr>
        <w:ind w:left="720" w:hanging="720"/>
        <w:rPr>
          <w:rFonts w:eastAsia="Batang" w:cs="Arial"/>
          <w:lang w:eastAsia="x-none"/>
        </w:rPr>
      </w:pPr>
      <w:r w:rsidRPr="00F0321D">
        <w:rPr>
          <w:rFonts w:eastAsia="Batang" w:cs="Arial"/>
          <w:highlight w:val="green"/>
          <w:lang w:eastAsia="x-none"/>
        </w:rPr>
        <w:t>Agreements</w:t>
      </w:r>
      <w:r w:rsidRPr="00F0321D">
        <w:rPr>
          <w:rFonts w:eastAsia="Batang" w:cs="Arial"/>
          <w:lang w:eastAsia="x-none"/>
        </w:rPr>
        <w:t>:</w:t>
      </w:r>
    </w:p>
    <w:p w14:paraId="222761F3" w14:textId="77777777" w:rsidR="002426C8" w:rsidRPr="00F0321D" w:rsidRDefault="002426C8" w:rsidP="002426C8">
      <w:pPr>
        <w:numPr>
          <w:ilvl w:val="0"/>
          <w:numId w:val="44"/>
        </w:numPr>
        <w:overflowPunct/>
        <w:autoSpaceDE/>
        <w:autoSpaceDN/>
        <w:adjustRightInd/>
        <w:spacing w:after="0"/>
        <w:jc w:val="left"/>
        <w:textAlignment w:val="auto"/>
        <w:rPr>
          <w:rFonts w:eastAsia="SimSun" w:cs="Arial"/>
        </w:rPr>
      </w:pPr>
      <w:r w:rsidRPr="00F0321D">
        <w:rPr>
          <w:rFonts w:eastAsia="SimSun" w:cs="Arial"/>
        </w:rPr>
        <w:t>Study the options to support dynamic resource sharing between eMBB UL and URLLC UL from different UEs (comparing with existing techniques)</w:t>
      </w:r>
    </w:p>
    <w:p w14:paraId="5BE57A72" w14:textId="77777777" w:rsidR="002426C8" w:rsidRPr="00F0321D" w:rsidRDefault="002426C8" w:rsidP="002426C8">
      <w:pPr>
        <w:numPr>
          <w:ilvl w:val="6"/>
          <w:numId w:val="44"/>
        </w:numPr>
        <w:overflowPunct/>
        <w:autoSpaceDE/>
        <w:autoSpaceDN/>
        <w:adjustRightInd/>
        <w:spacing w:after="0"/>
        <w:jc w:val="left"/>
        <w:textAlignment w:val="auto"/>
        <w:rPr>
          <w:rFonts w:eastAsia="SimSun" w:cs="Arial"/>
        </w:rPr>
      </w:pPr>
      <w:r w:rsidRPr="00F0321D">
        <w:rPr>
          <w:rFonts w:eastAsia="SimSun" w:cs="Arial"/>
        </w:rPr>
        <w:t>Option 1: eMBB UE cancels UL transmission when an indication is detected. Details to be discussed/clarified</w:t>
      </w:r>
    </w:p>
    <w:p w14:paraId="0D975915" w14:textId="77777777" w:rsidR="002426C8" w:rsidRPr="00F0321D" w:rsidRDefault="002426C8" w:rsidP="002426C8">
      <w:pPr>
        <w:numPr>
          <w:ilvl w:val="7"/>
          <w:numId w:val="44"/>
        </w:numPr>
        <w:overflowPunct/>
        <w:autoSpaceDE/>
        <w:autoSpaceDN/>
        <w:adjustRightInd/>
        <w:spacing w:after="0"/>
        <w:jc w:val="left"/>
        <w:textAlignment w:val="auto"/>
        <w:rPr>
          <w:rFonts w:eastAsia="SimSun" w:cs="Arial"/>
        </w:rPr>
      </w:pPr>
      <w:r w:rsidRPr="00F0321D">
        <w:rPr>
          <w:rFonts w:eastAsia="SimSun" w:cs="Arial"/>
        </w:rPr>
        <w:t>UE processing timeline for cancelation</w:t>
      </w:r>
    </w:p>
    <w:p w14:paraId="0241432A" w14:textId="77777777" w:rsidR="002426C8" w:rsidRPr="00F0321D" w:rsidRDefault="002426C8" w:rsidP="002426C8">
      <w:pPr>
        <w:numPr>
          <w:ilvl w:val="7"/>
          <w:numId w:val="44"/>
        </w:numPr>
        <w:overflowPunct/>
        <w:autoSpaceDE/>
        <w:autoSpaceDN/>
        <w:adjustRightInd/>
        <w:spacing w:after="0"/>
        <w:jc w:val="left"/>
        <w:textAlignment w:val="auto"/>
        <w:rPr>
          <w:rFonts w:eastAsia="SimSun" w:cs="Arial"/>
        </w:rPr>
      </w:pPr>
      <w:r w:rsidRPr="00F0321D">
        <w:rPr>
          <w:rFonts w:eastAsia="SimSun" w:cs="Arial"/>
        </w:rPr>
        <w:t>UE monitoring periodicity</w:t>
      </w:r>
    </w:p>
    <w:p w14:paraId="1CBA4F24" w14:textId="77777777" w:rsidR="002426C8" w:rsidRPr="00F0321D" w:rsidRDefault="002426C8" w:rsidP="002426C8">
      <w:pPr>
        <w:numPr>
          <w:ilvl w:val="7"/>
          <w:numId w:val="44"/>
        </w:numPr>
        <w:overflowPunct/>
        <w:autoSpaceDE/>
        <w:autoSpaceDN/>
        <w:adjustRightInd/>
        <w:spacing w:after="0"/>
        <w:jc w:val="left"/>
        <w:textAlignment w:val="auto"/>
        <w:rPr>
          <w:rFonts w:eastAsia="SimSun" w:cs="Arial"/>
        </w:rPr>
      </w:pPr>
      <w:r w:rsidRPr="00F0321D">
        <w:rPr>
          <w:rFonts w:eastAsia="SimSun" w:cs="Arial"/>
        </w:rPr>
        <w:t>Group common or UE specific signalling (including the possibility to use eMBB scheduling DCI)</w:t>
      </w:r>
    </w:p>
    <w:p w14:paraId="327AEA5A" w14:textId="77777777" w:rsidR="002426C8" w:rsidRPr="00F0321D" w:rsidRDefault="002426C8" w:rsidP="002426C8">
      <w:pPr>
        <w:numPr>
          <w:ilvl w:val="7"/>
          <w:numId w:val="44"/>
        </w:numPr>
        <w:overflowPunct/>
        <w:autoSpaceDE/>
        <w:autoSpaceDN/>
        <w:adjustRightInd/>
        <w:spacing w:after="0"/>
        <w:jc w:val="left"/>
        <w:textAlignment w:val="auto"/>
        <w:rPr>
          <w:rFonts w:eastAsia="SimSun" w:cs="Arial"/>
        </w:rPr>
      </w:pPr>
      <w:r>
        <w:rPr>
          <w:rFonts w:eastAsia="SimSun" w:cs="Arial"/>
        </w:rPr>
        <w:t>R</w:t>
      </w:r>
      <w:r w:rsidRPr="00F0321D">
        <w:rPr>
          <w:rFonts w:eastAsia="SimSun" w:cs="Arial"/>
        </w:rPr>
        <w:t>eliability of indication</w:t>
      </w:r>
    </w:p>
    <w:p w14:paraId="307D5A1C" w14:textId="77777777" w:rsidR="002426C8" w:rsidRPr="00F0321D" w:rsidRDefault="002426C8" w:rsidP="002426C8">
      <w:pPr>
        <w:numPr>
          <w:ilvl w:val="7"/>
          <w:numId w:val="44"/>
        </w:numPr>
        <w:overflowPunct/>
        <w:autoSpaceDE/>
        <w:autoSpaceDN/>
        <w:adjustRightInd/>
        <w:spacing w:after="0"/>
        <w:jc w:val="left"/>
        <w:textAlignment w:val="auto"/>
        <w:rPr>
          <w:rFonts w:eastAsia="SimSun" w:cs="Arial"/>
        </w:rPr>
      </w:pPr>
      <w:r w:rsidRPr="00F0321D">
        <w:rPr>
          <w:rFonts w:eastAsia="SimSun" w:cs="Arial"/>
        </w:rPr>
        <w:t>Any impact due to timing advance</w:t>
      </w:r>
    </w:p>
    <w:p w14:paraId="53F6AEBA" w14:textId="77777777" w:rsidR="002426C8" w:rsidRPr="00F0321D" w:rsidRDefault="002426C8" w:rsidP="002426C8">
      <w:pPr>
        <w:numPr>
          <w:ilvl w:val="6"/>
          <w:numId w:val="44"/>
        </w:numPr>
        <w:overflowPunct/>
        <w:autoSpaceDE/>
        <w:autoSpaceDN/>
        <w:adjustRightInd/>
        <w:spacing w:after="0"/>
        <w:jc w:val="left"/>
        <w:textAlignment w:val="auto"/>
        <w:rPr>
          <w:rFonts w:eastAsia="SimSun" w:cs="Arial"/>
        </w:rPr>
      </w:pPr>
      <w:r w:rsidRPr="00F0321D">
        <w:rPr>
          <w:rFonts w:eastAsia="SimSun" w:cs="Arial"/>
        </w:rPr>
        <w:t>Option 2: UL power control. URLLC UE transmits over the same resource with eMBB UE transmission. The transmission power for URLLC UL is boosted and/or transmission power for eMBB UL is reduced. Details need to be discussed/clarified</w:t>
      </w:r>
    </w:p>
    <w:p w14:paraId="3999E525" w14:textId="77777777" w:rsidR="002426C8" w:rsidRPr="00F0321D" w:rsidRDefault="002426C8" w:rsidP="002426C8">
      <w:pPr>
        <w:numPr>
          <w:ilvl w:val="7"/>
          <w:numId w:val="44"/>
        </w:numPr>
        <w:overflowPunct/>
        <w:autoSpaceDE/>
        <w:autoSpaceDN/>
        <w:adjustRightInd/>
        <w:spacing w:after="0"/>
        <w:jc w:val="left"/>
        <w:textAlignment w:val="auto"/>
        <w:rPr>
          <w:rFonts w:eastAsia="SimSun" w:cs="Arial"/>
        </w:rPr>
      </w:pPr>
      <w:r w:rsidRPr="00F0321D">
        <w:rPr>
          <w:rFonts w:eastAsia="SimSun" w:cs="Arial"/>
        </w:rPr>
        <w:t>Performance impact to eMBB/URLLC transmission</w:t>
      </w:r>
    </w:p>
    <w:p w14:paraId="5FF89288" w14:textId="77777777" w:rsidR="002426C8" w:rsidRPr="00F0321D" w:rsidRDefault="002426C8" w:rsidP="002426C8">
      <w:pPr>
        <w:numPr>
          <w:ilvl w:val="7"/>
          <w:numId w:val="44"/>
        </w:numPr>
        <w:overflowPunct/>
        <w:autoSpaceDE/>
        <w:autoSpaceDN/>
        <w:adjustRightInd/>
        <w:spacing w:after="0"/>
        <w:jc w:val="left"/>
        <w:textAlignment w:val="auto"/>
        <w:rPr>
          <w:rFonts w:eastAsia="SimSun" w:cs="Arial"/>
        </w:rPr>
      </w:pPr>
      <w:r w:rsidRPr="00F0321D">
        <w:rPr>
          <w:rFonts w:eastAsia="SimSun" w:cs="Arial"/>
        </w:rPr>
        <w:t>How to signal the URLLC transmission power boosting</w:t>
      </w:r>
    </w:p>
    <w:p w14:paraId="5E1A604B" w14:textId="77777777" w:rsidR="002426C8" w:rsidRPr="00F0321D" w:rsidRDefault="002426C8" w:rsidP="002426C8">
      <w:pPr>
        <w:numPr>
          <w:ilvl w:val="7"/>
          <w:numId w:val="44"/>
        </w:numPr>
        <w:overflowPunct/>
        <w:autoSpaceDE/>
        <w:autoSpaceDN/>
        <w:adjustRightInd/>
        <w:spacing w:after="0"/>
        <w:jc w:val="left"/>
        <w:textAlignment w:val="auto"/>
        <w:rPr>
          <w:rFonts w:eastAsia="SimSun" w:cs="Arial"/>
        </w:rPr>
      </w:pPr>
      <w:r w:rsidRPr="00F0321D">
        <w:rPr>
          <w:rFonts w:eastAsia="SimSun" w:cs="Arial"/>
        </w:rPr>
        <w:t>How to signal the eMBB transmission power reduction after UL grant</w:t>
      </w:r>
    </w:p>
    <w:p w14:paraId="34ED04DF" w14:textId="77777777" w:rsidR="002426C8" w:rsidRPr="00F0321D" w:rsidRDefault="002426C8" w:rsidP="002426C8">
      <w:pPr>
        <w:numPr>
          <w:ilvl w:val="7"/>
          <w:numId w:val="44"/>
        </w:numPr>
        <w:overflowPunct/>
        <w:autoSpaceDE/>
        <w:autoSpaceDN/>
        <w:adjustRightInd/>
        <w:spacing w:after="0"/>
        <w:jc w:val="left"/>
        <w:textAlignment w:val="auto"/>
        <w:rPr>
          <w:rFonts w:eastAsia="SimSun" w:cs="Arial"/>
        </w:rPr>
      </w:pPr>
      <w:r w:rsidRPr="00F0321D">
        <w:rPr>
          <w:rFonts w:eastAsia="SimSun" w:cs="Arial"/>
        </w:rPr>
        <w:t>UE monitoring periodicity</w:t>
      </w:r>
    </w:p>
    <w:p w14:paraId="03E0C0DF" w14:textId="77777777" w:rsidR="002426C8" w:rsidRPr="00F0321D" w:rsidRDefault="002426C8" w:rsidP="002426C8">
      <w:pPr>
        <w:numPr>
          <w:ilvl w:val="7"/>
          <w:numId w:val="44"/>
        </w:numPr>
        <w:overflowPunct/>
        <w:autoSpaceDE/>
        <w:autoSpaceDN/>
        <w:adjustRightInd/>
        <w:spacing w:after="0"/>
        <w:jc w:val="left"/>
        <w:textAlignment w:val="auto"/>
        <w:rPr>
          <w:rFonts w:eastAsia="SimSun" w:cs="Arial"/>
        </w:rPr>
      </w:pPr>
      <w:r w:rsidRPr="00F0321D">
        <w:rPr>
          <w:rFonts w:eastAsia="SimSun" w:cs="Arial"/>
        </w:rPr>
        <w:t>Processing timeline</w:t>
      </w:r>
    </w:p>
    <w:p w14:paraId="6053E707" w14:textId="77777777" w:rsidR="002426C8" w:rsidRPr="00F0321D" w:rsidRDefault="002426C8" w:rsidP="002426C8">
      <w:pPr>
        <w:numPr>
          <w:ilvl w:val="7"/>
          <w:numId w:val="44"/>
        </w:numPr>
        <w:overflowPunct/>
        <w:autoSpaceDE/>
        <w:autoSpaceDN/>
        <w:adjustRightInd/>
        <w:spacing w:after="0"/>
        <w:jc w:val="left"/>
        <w:textAlignment w:val="auto"/>
        <w:rPr>
          <w:rFonts w:eastAsia="SimSun" w:cs="Arial"/>
        </w:rPr>
      </w:pPr>
      <w:r w:rsidRPr="00F0321D">
        <w:rPr>
          <w:rFonts w:eastAsia="SimSun" w:cs="Arial"/>
        </w:rPr>
        <w:t xml:space="preserve">Feasibility of changing </w:t>
      </w:r>
      <w:proofErr w:type="spellStart"/>
      <w:r w:rsidRPr="00F0321D">
        <w:rPr>
          <w:rFonts w:eastAsia="SimSun" w:cs="Arial"/>
        </w:rPr>
        <w:t>eMBB</w:t>
      </w:r>
      <w:proofErr w:type="spellEnd"/>
      <w:r w:rsidRPr="00F0321D">
        <w:rPr>
          <w:rFonts w:eastAsia="SimSun" w:cs="Arial"/>
        </w:rPr>
        <w:t xml:space="preserve"> </w:t>
      </w:r>
      <w:proofErr w:type="spellStart"/>
      <w:r w:rsidRPr="00F0321D">
        <w:rPr>
          <w:rFonts w:eastAsia="SimSun" w:cs="Arial"/>
        </w:rPr>
        <w:t>Tx</w:t>
      </w:r>
      <w:proofErr w:type="spellEnd"/>
      <w:r w:rsidRPr="00F0321D">
        <w:rPr>
          <w:rFonts w:eastAsia="SimSun" w:cs="Arial"/>
        </w:rPr>
        <w:t xml:space="preserve"> power during the transmission </w:t>
      </w:r>
    </w:p>
    <w:p w14:paraId="0DD2E458" w14:textId="77777777" w:rsidR="002426C8" w:rsidRPr="00CB795C" w:rsidRDefault="002426C8" w:rsidP="002426C8">
      <w:pPr>
        <w:numPr>
          <w:ilvl w:val="7"/>
          <w:numId w:val="44"/>
        </w:numPr>
        <w:overflowPunct/>
        <w:autoSpaceDE/>
        <w:autoSpaceDN/>
        <w:adjustRightInd/>
        <w:spacing w:after="0"/>
        <w:jc w:val="left"/>
        <w:textAlignment w:val="auto"/>
        <w:rPr>
          <w:rFonts w:eastAsia="SimSun" w:cs="Arial"/>
        </w:rPr>
      </w:pPr>
      <w:r w:rsidRPr="00F0321D">
        <w:rPr>
          <w:rFonts w:eastAsia="SimSun" w:cs="Arial"/>
        </w:rPr>
        <w:t>reliability of indication</w:t>
      </w:r>
    </w:p>
    <w:p w14:paraId="6E8EAD8D" w14:textId="77777777" w:rsidR="002426C8" w:rsidRPr="00DC78A8" w:rsidRDefault="002426C8" w:rsidP="002426C8">
      <w:pPr>
        <w:pStyle w:val="NormalWeb"/>
        <w:rPr>
          <w:rFonts w:ascii="Arial" w:hAnsi="Arial" w:cs="Arial"/>
          <w:sz w:val="20"/>
          <w:szCs w:val="20"/>
        </w:rPr>
      </w:pPr>
      <w:r>
        <w:rPr>
          <w:rFonts w:ascii="Arial" w:hAnsi="Arial" w:cs="Arial"/>
          <w:sz w:val="20"/>
          <w:szCs w:val="20"/>
        </w:rPr>
        <w:t xml:space="preserve">  </w:t>
      </w:r>
      <w:r w:rsidRPr="00DC78A8">
        <w:rPr>
          <w:rFonts w:ascii="Arial" w:hAnsi="Arial" w:cs="Arial"/>
          <w:sz w:val="20"/>
          <w:szCs w:val="20"/>
        </w:rPr>
        <w:t xml:space="preserve"> </w:t>
      </w:r>
    </w:p>
    <w:p w14:paraId="72A4F327" w14:textId="77777777" w:rsidR="002426C8" w:rsidRDefault="002426C8" w:rsidP="002426C8">
      <w:pPr>
        <w:pStyle w:val="Heading1"/>
      </w:pPr>
      <w:bookmarkStart w:id="2" w:name="_Ref178064866"/>
      <w:r w:rsidRPr="00CE0424">
        <w:t>Discussion</w:t>
      </w:r>
      <w:bookmarkEnd w:id="2"/>
    </w:p>
    <w:p w14:paraId="3D1125F7" w14:textId="7BD24C7C" w:rsidR="002426C8" w:rsidRDefault="002426C8" w:rsidP="002426C8">
      <w:pPr>
        <w:pStyle w:val="BodyText"/>
      </w:pPr>
      <w:r>
        <w:t>When a UE simultaneously runs multiple services, there is a need to inform the UE which transmission parameters it shall assume. For example, when a CSI request is received the UE needs to know which target BLER it shall assume</w:t>
      </w:r>
      <w:r w:rsidR="00C704A0">
        <w:t xml:space="preserve">. If compact DCI is defined for URLLC, the UE needs to know to monitor compact DCI instead of those DCI formats defined for </w:t>
      </w:r>
      <w:proofErr w:type="spellStart"/>
      <w:r w:rsidR="00C704A0">
        <w:t>eMBB</w:t>
      </w:r>
      <w:proofErr w:type="spellEnd"/>
      <w:r w:rsidR="00C704A0">
        <w:t>.</w:t>
      </w:r>
      <w:r>
        <w:t xml:space="preserve">    </w:t>
      </w:r>
    </w:p>
    <w:p w14:paraId="55EA45E0" w14:textId="77777777" w:rsidR="002426C8" w:rsidRDefault="002426C8" w:rsidP="002426C8">
      <w:pPr>
        <w:pStyle w:val="BodyText"/>
      </w:pPr>
    </w:p>
    <w:p w14:paraId="178797B7" w14:textId="65EBD748" w:rsidR="002426C8" w:rsidRDefault="002426C8" w:rsidP="002426C8">
      <w:pPr>
        <w:pStyle w:val="Observation"/>
        <w:numPr>
          <w:ilvl w:val="0"/>
          <w:numId w:val="39"/>
        </w:numPr>
      </w:pPr>
      <w:r>
        <w:t xml:space="preserve">For a UE simultaneously running multiple services e.g. URLLC and eMBB, mechanisms </w:t>
      </w:r>
      <w:r w:rsidR="00DB69C0">
        <w:t xml:space="preserve">are needed </w:t>
      </w:r>
      <w:r>
        <w:t>for informing the UE what transmission parameters (</w:t>
      </w:r>
      <w:r w:rsidR="00C704A0">
        <w:t xml:space="preserve">e.g., </w:t>
      </w:r>
      <w:r>
        <w:t xml:space="preserve">CSI BLER target) it shall assume. </w:t>
      </w:r>
    </w:p>
    <w:p w14:paraId="47D40C31" w14:textId="77777777" w:rsidR="002426C8" w:rsidRDefault="002426C8" w:rsidP="002426C8">
      <w:pPr>
        <w:pStyle w:val="BodyText"/>
      </w:pPr>
    </w:p>
    <w:p w14:paraId="2CE47CEF" w14:textId="10AAFE17" w:rsidR="002426C8" w:rsidRDefault="002426C8" w:rsidP="002426C8">
      <w:pPr>
        <w:pStyle w:val="BodyText"/>
      </w:pPr>
      <w:r>
        <w:t xml:space="preserve">To explicitly indicate in the DCI which transmission parameters to use is likely inefficient and costly. A more efficient use that does not require DCI change is to let the transmission parameters be determined based on the RNTI, PDCCH CORESET or search space for which the DCI was received. For example, a UE running URLLC and eMBB may be configured with an URLLC RNTI and an eMBB RNTI associated with different sets of transmission parameters. Another alternative is that the PDCCH CORESET or search space is associated with a certain set of transmission parameters. We make the following observations. </w:t>
      </w:r>
    </w:p>
    <w:p w14:paraId="54999B17" w14:textId="77777777" w:rsidR="002426C8" w:rsidRDefault="002426C8" w:rsidP="002426C8">
      <w:pPr>
        <w:pStyle w:val="BodyText"/>
      </w:pPr>
    </w:p>
    <w:p w14:paraId="23DF9906" w14:textId="77777777" w:rsidR="002426C8" w:rsidRDefault="002426C8" w:rsidP="002426C8">
      <w:pPr>
        <w:pStyle w:val="Observation"/>
        <w:numPr>
          <w:ilvl w:val="0"/>
          <w:numId w:val="39"/>
        </w:numPr>
      </w:pPr>
      <w:r>
        <w:t xml:space="preserve">Transmission parameters that UE shall use can be indicated via RNTI, PDCCH CORESET or search space for which the DCI was received.      </w:t>
      </w:r>
    </w:p>
    <w:p w14:paraId="53FE4296" w14:textId="77777777" w:rsidR="002426C8" w:rsidRPr="00CE0424" w:rsidRDefault="002426C8" w:rsidP="002426C8"/>
    <w:p w14:paraId="5C4D524D" w14:textId="77777777" w:rsidR="002426C8" w:rsidRPr="00CE0424" w:rsidRDefault="002426C8" w:rsidP="002426C8">
      <w:pPr>
        <w:pStyle w:val="Heading1"/>
      </w:pPr>
      <w:r w:rsidRPr="00CE0424">
        <w:t>Conclusion</w:t>
      </w:r>
    </w:p>
    <w:p w14:paraId="1D5B3DB3" w14:textId="77777777" w:rsidR="002426C8" w:rsidRDefault="002426C8" w:rsidP="002426C8">
      <w:pPr>
        <w:pStyle w:val="BodyText"/>
        <w:rPr>
          <w:b/>
          <w:bCs/>
        </w:rPr>
      </w:pPr>
      <w:r>
        <w:t xml:space="preserve">In this contribution </w:t>
      </w:r>
      <w:r w:rsidRPr="00CE0424">
        <w:t xml:space="preserve">we </w:t>
      </w:r>
      <w:r>
        <w:t>made the following observations:</w:t>
      </w:r>
    </w:p>
    <w:p w14:paraId="505ABAD1" w14:textId="2AD057D8" w:rsidR="002426C8" w:rsidRDefault="00C704A0" w:rsidP="002426C8">
      <w:pPr>
        <w:pStyle w:val="Observation"/>
        <w:numPr>
          <w:ilvl w:val="0"/>
          <w:numId w:val="46"/>
        </w:numPr>
      </w:pPr>
      <w:r>
        <w:t xml:space="preserve">For a UE simultaneously running multiple services e.g. URLLC and </w:t>
      </w:r>
      <w:proofErr w:type="spellStart"/>
      <w:r>
        <w:t>eMBB</w:t>
      </w:r>
      <w:proofErr w:type="spellEnd"/>
      <w:r>
        <w:t>, mechanisms are needed for informing the UE what transmission parameters (e.g., CSI BLER target) it shall assume</w:t>
      </w:r>
      <w:bookmarkStart w:id="3" w:name="_GoBack"/>
      <w:bookmarkEnd w:id="3"/>
      <w:r w:rsidR="002426C8">
        <w:t xml:space="preserve">. </w:t>
      </w:r>
    </w:p>
    <w:p w14:paraId="43BDC602" w14:textId="77777777" w:rsidR="002426C8" w:rsidRDefault="002426C8" w:rsidP="002426C8">
      <w:pPr>
        <w:pStyle w:val="BodyText"/>
        <w:rPr>
          <w:b/>
          <w:bCs/>
        </w:rPr>
      </w:pPr>
    </w:p>
    <w:p w14:paraId="4683BC75" w14:textId="77777777" w:rsidR="002426C8" w:rsidRDefault="002426C8" w:rsidP="002426C8">
      <w:pPr>
        <w:pStyle w:val="Observation"/>
        <w:numPr>
          <w:ilvl w:val="0"/>
          <w:numId w:val="39"/>
        </w:numPr>
      </w:pPr>
      <w:r>
        <w:t xml:space="preserve">Transmission parameters that UE shall use can be indicated via RNTI, PDCCH CORESET or search space for which the DCI was received.     </w:t>
      </w:r>
    </w:p>
    <w:p w14:paraId="62620BA6" w14:textId="34E4BF18" w:rsidR="002426C8" w:rsidRPr="005F5195" w:rsidRDefault="002426C8" w:rsidP="002426C8">
      <w:pPr>
        <w:pStyle w:val="Observation"/>
        <w:numPr>
          <w:ilvl w:val="0"/>
          <w:numId w:val="0"/>
        </w:numPr>
      </w:pPr>
      <w:r>
        <w:t xml:space="preserve"> </w:t>
      </w:r>
    </w:p>
    <w:p w14:paraId="6665BFBC" w14:textId="77777777" w:rsidR="002426C8" w:rsidRPr="00CE0424" w:rsidRDefault="002426C8" w:rsidP="002426C8">
      <w:pPr>
        <w:pStyle w:val="Heading1"/>
      </w:pPr>
      <w:r w:rsidRPr="00CE0424">
        <w:t>References</w:t>
      </w:r>
    </w:p>
    <w:p w14:paraId="687986BB" w14:textId="77777777" w:rsidR="002426C8" w:rsidRPr="00E021D7" w:rsidRDefault="002426C8" w:rsidP="002426C8">
      <w:pPr>
        <w:pStyle w:val="Reference"/>
        <w:numPr>
          <w:ilvl w:val="0"/>
          <w:numId w:val="15"/>
        </w:numPr>
        <w:textAlignment w:val="auto"/>
        <w:rPr>
          <w:lang w:val="en-US"/>
        </w:rPr>
      </w:pPr>
      <w:bookmarkStart w:id="4" w:name="_Ref454459437"/>
      <w:bookmarkStart w:id="5" w:name="_Ref510525869"/>
      <w:r w:rsidRPr="00DC78A8">
        <w:rPr>
          <w:lang w:val="en-US"/>
        </w:rPr>
        <w:t xml:space="preserve">ITU-R </w:t>
      </w:r>
      <w:proofErr w:type="gramStart"/>
      <w:r w:rsidRPr="00DC78A8">
        <w:rPr>
          <w:lang w:val="en-US"/>
        </w:rPr>
        <w:t>M.[</w:t>
      </w:r>
      <w:proofErr w:type="gramEnd"/>
      <w:r w:rsidRPr="00DC78A8">
        <w:rPr>
          <w:lang w:val="en-US"/>
        </w:rPr>
        <w:t>IMT-2020-TECH</w:t>
      </w:r>
      <w:r>
        <w:rPr>
          <w:lang w:val="en-US"/>
        </w:rPr>
        <w:t xml:space="preserve"> PERF REQ] (WP5D-TD-0300)</w:t>
      </w:r>
      <w:bookmarkEnd w:id="4"/>
      <w:bookmarkEnd w:id="5"/>
    </w:p>
    <w:p w14:paraId="70967945" w14:textId="380B5038" w:rsidR="00C01F33" w:rsidRPr="002426C8" w:rsidRDefault="00C01F33" w:rsidP="00CC0A05">
      <w:pPr>
        <w:pStyle w:val="BodyText"/>
        <w:rPr>
          <w:lang w:val="en-US"/>
        </w:rPr>
      </w:pPr>
    </w:p>
    <w:p w14:paraId="6EF5CF0A" w14:textId="77777777" w:rsidR="003A7EF3" w:rsidRPr="00CE0424" w:rsidRDefault="003A7EF3" w:rsidP="00CE0424">
      <w:pPr>
        <w:pStyle w:val="BodyText"/>
      </w:pPr>
      <w:bookmarkStart w:id="6" w:name="_In-sequence_SDU_delivery"/>
      <w:bookmarkEnd w:id="6"/>
    </w:p>
    <w:sectPr w:rsidR="003A7EF3"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60F8C" w14:textId="77777777" w:rsidR="00A2475C" w:rsidRDefault="00A2475C">
      <w:r>
        <w:separator/>
      </w:r>
    </w:p>
  </w:endnote>
  <w:endnote w:type="continuationSeparator" w:id="0">
    <w:p w14:paraId="6CD2DFA9" w14:textId="77777777" w:rsidR="00A2475C" w:rsidRDefault="00A24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0D087BD9" w:rsidR="00D206AB" w:rsidRDefault="00D206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7495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495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10FB7" w14:textId="77777777" w:rsidR="00A2475C" w:rsidRDefault="00A2475C">
      <w:r>
        <w:separator/>
      </w:r>
    </w:p>
  </w:footnote>
  <w:footnote w:type="continuationSeparator" w:id="0">
    <w:p w14:paraId="04BD643C" w14:textId="77777777" w:rsidR="00A2475C" w:rsidRDefault="00A24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D206AB" w:rsidRDefault="00D206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2E9475F"/>
    <w:multiLevelType w:val="hybridMultilevel"/>
    <w:tmpl w:val="2B1E9AEE"/>
    <w:lvl w:ilvl="0" w:tplc="48DA441A">
      <w:start w:val="1"/>
      <w:numFmt w:val="decim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B45366"/>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0094F7B"/>
    <w:multiLevelType w:val="hybridMultilevel"/>
    <w:tmpl w:val="E6FE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36A7583"/>
    <w:multiLevelType w:val="hybridMultilevel"/>
    <w:tmpl w:val="8956142E"/>
    <w:lvl w:ilvl="0" w:tplc="445846B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12" w15:restartNumberingAfterBreak="0">
    <w:nsid w:val="14343829"/>
    <w:multiLevelType w:val="hybridMultilevel"/>
    <w:tmpl w:val="93CECC7C"/>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FE0E68"/>
    <w:multiLevelType w:val="hybridMultilevel"/>
    <w:tmpl w:val="9C9A6B9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E8032C2"/>
    <w:multiLevelType w:val="hybridMultilevel"/>
    <w:tmpl w:val="2BD01D86"/>
    <w:lvl w:ilvl="0" w:tplc="445846B2">
      <w:start w:val="1"/>
      <w:numFmt w:val="decimal"/>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692B67"/>
    <w:multiLevelType w:val="hybridMultilevel"/>
    <w:tmpl w:val="B9769AA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abstractNum w:abstractNumId="23" w15:restartNumberingAfterBreak="0">
    <w:nsid w:val="3861181F"/>
    <w:multiLevelType w:val="hybridMultilevel"/>
    <w:tmpl w:val="A8ECD2F2"/>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3F4330FC"/>
    <w:multiLevelType w:val="hybridMultilevel"/>
    <w:tmpl w:val="04662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9D0A4E"/>
    <w:multiLevelType w:val="hybridMultilevel"/>
    <w:tmpl w:val="2C02AAF4"/>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0E0EDA"/>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9F5D56"/>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F732FCF"/>
    <w:multiLevelType w:val="hybridMultilevel"/>
    <w:tmpl w:val="BE5A20F2"/>
    <w:lvl w:ilvl="0" w:tplc="2EF86082">
      <w:start w:val="1"/>
      <w:numFmt w:val="decimal"/>
      <w:lvlText w:val="Observation %1"/>
      <w:lvlJc w:val="left"/>
      <w:pPr>
        <w:ind w:left="360" w:hanging="360"/>
      </w:pPr>
      <w:rPr>
        <w:rFonts w:hint="default"/>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31"/>
  </w:num>
  <w:num w:numId="3">
    <w:abstractNumId w:val="25"/>
  </w:num>
  <w:num w:numId="4">
    <w:abstractNumId w:val="26"/>
  </w:num>
  <w:num w:numId="5">
    <w:abstractNumId w:val="19"/>
  </w:num>
  <w:num w:numId="6">
    <w:abstractNumId w:val="29"/>
  </w:num>
  <w:num w:numId="7">
    <w:abstractNumId w:val="34"/>
  </w:num>
  <w:num w:numId="8">
    <w:abstractNumId w:val="21"/>
  </w:num>
  <w:num w:numId="9">
    <w:abstractNumId w:val="16"/>
  </w:num>
  <w:num w:numId="10">
    <w:abstractNumId w:val="3"/>
  </w:num>
  <w:num w:numId="11">
    <w:abstractNumId w:val="2"/>
  </w:num>
  <w:num w:numId="12">
    <w:abstractNumId w:val="1"/>
  </w:num>
  <w:num w:numId="13">
    <w:abstractNumId w:val="33"/>
  </w:num>
  <w:num w:numId="14">
    <w:abstractNumId w:val="0"/>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1"/>
  </w:num>
  <w:num w:numId="18">
    <w:abstractNumId w:val="20"/>
  </w:num>
  <w:num w:numId="19">
    <w:abstractNumId w:val="17"/>
  </w:num>
  <w:num w:numId="20">
    <w:abstractNumId w:val="15"/>
  </w:num>
  <w:num w:numId="21">
    <w:abstractNumId w:val="36"/>
  </w:num>
  <w:num w:numId="22">
    <w:abstractNumId w:val="8"/>
  </w:num>
  <w:num w:numId="23">
    <w:abstractNumId w:val="24"/>
    <w:lvlOverride w:ilvl="0">
      <w:startOverride w:val="1"/>
    </w:lvlOverride>
  </w:num>
  <w:num w:numId="24">
    <w:abstractNumId w:val="9"/>
  </w:num>
  <w:num w:numId="25">
    <w:abstractNumId w:val="22"/>
  </w:num>
  <w:num w:numId="26">
    <w:abstractNumId w:val="13"/>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32"/>
  </w:num>
  <w:num w:numId="30">
    <w:abstractNumId w:val="7"/>
  </w:num>
  <w:num w:numId="31">
    <w:abstractNumId w:val="38"/>
  </w:num>
  <w:num w:numId="32">
    <w:abstractNumId w:val="12"/>
  </w:num>
  <w:num w:numId="33">
    <w:abstractNumId w:val="23"/>
  </w:num>
  <w:num w:numId="34">
    <w:abstractNumId w:val="37"/>
  </w:num>
  <w:num w:numId="35">
    <w:abstractNumId w:val="35"/>
  </w:num>
  <w:num w:numId="36">
    <w:abstractNumId w:val="10"/>
  </w:num>
  <w:num w:numId="37">
    <w:abstractNumId w:val="18"/>
  </w:num>
  <w:num w:numId="38">
    <w:abstractNumId w:val="25"/>
    <w:lvlOverride w:ilvl="0">
      <w:startOverride w:val="1"/>
    </w:lvlOverride>
  </w:num>
  <w:num w:numId="39">
    <w:abstractNumId w:val="33"/>
    <w:lvlOverride w:ilvl="0">
      <w:startOverride w:val="1"/>
    </w:lvlOverride>
  </w:num>
  <w:num w:numId="40">
    <w:abstractNumId w:val="33"/>
    <w:lvlOverride w:ilvl="0">
      <w:startOverride w:val="1"/>
    </w:lvlOverride>
  </w:num>
  <w:num w:numId="41">
    <w:abstractNumId w:val="33"/>
    <w:lvlOverride w:ilvl="0">
      <w:startOverride w:val="1"/>
    </w:lvlOverride>
  </w:num>
  <w:num w:numId="42">
    <w:abstractNumId w:val="5"/>
  </w:num>
  <w:num w:numId="43">
    <w:abstractNumId w:val="27"/>
  </w:num>
  <w:num w:numId="44">
    <w:abstractNumId w:val="30"/>
  </w:num>
  <w:num w:numId="45">
    <w:abstractNumId w:val="28"/>
  </w:num>
  <w:num w:numId="46">
    <w:abstractNumId w:val="3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4260"/>
    <w:rsid w:val="00004FD0"/>
    <w:rsid w:val="00006446"/>
    <w:rsid w:val="00006896"/>
    <w:rsid w:val="00007CDC"/>
    <w:rsid w:val="00011B28"/>
    <w:rsid w:val="00015D15"/>
    <w:rsid w:val="0001731A"/>
    <w:rsid w:val="00023885"/>
    <w:rsid w:val="0002531D"/>
    <w:rsid w:val="000254A7"/>
    <w:rsid w:val="0002564D"/>
    <w:rsid w:val="00025ECA"/>
    <w:rsid w:val="000325B8"/>
    <w:rsid w:val="00034C15"/>
    <w:rsid w:val="00036BA1"/>
    <w:rsid w:val="000422E2"/>
    <w:rsid w:val="00042F22"/>
    <w:rsid w:val="000444EF"/>
    <w:rsid w:val="00052A07"/>
    <w:rsid w:val="000534E3"/>
    <w:rsid w:val="0005606A"/>
    <w:rsid w:val="00057117"/>
    <w:rsid w:val="000616E7"/>
    <w:rsid w:val="00064338"/>
    <w:rsid w:val="0006487E"/>
    <w:rsid w:val="00065E1A"/>
    <w:rsid w:val="00067B5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26A"/>
    <w:rsid w:val="000B2719"/>
    <w:rsid w:val="000B3A8F"/>
    <w:rsid w:val="000B4AB9"/>
    <w:rsid w:val="000B58C3"/>
    <w:rsid w:val="000B61E9"/>
    <w:rsid w:val="000C165A"/>
    <w:rsid w:val="000C2E19"/>
    <w:rsid w:val="000C6F62"/>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28C"/>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0E99"/>
    <w:rsid w:val="00173A8E"/>
    <w:rsid w:val="00177795"/>
    <w:rsid w:val="00180E99"/>
    <w:rsid w:val="0018143F"/>
    <w:rsid w:val="00187F0D"/>
    <w:rsid w:val="00190AC1"/>
    <w:rsid w:val="0019341A"/>
    <w:rsid w:val="00197DF9"/>
    <w:rsid w:val="001A1987"/>
    <w:rsid w:val="001A2564"/>
    <w:rsid w:val="001A6173"/>
    <w:rsid w:val="001A6CBA"/>
    <w:rsid w:val="001B0D97"/>
    <w:rsid w:val="001B5A5D"/>
    <w:rsid w:val="001C1CE5"/>
    <w:rsid w:val="001C3D2A"/>
    <w:rsid w:val="001C452D"/>
    <w:rsid w:val="001D0364"/>
    <w:rsid w:val="001D51BA"/>
    <w:rsid w:val="001D6342"/>
    <w:rsid w:val="001D6D53"/>
    <w:rsid w:val="001D7228"/>
    <w:rsid w:val="001E39A4"/>
    <w:rsid w:val="001E58E2"/>
    <w:rsid w:val="001E7AED"/>
    <w:rsid w:val="001F3916"/>
    <w:rsid w:val="001F54C5"/>
    <w:rsid w:val="001F662C"/>
    <w:rsid w:val="001F7074"/>
    <w:rsid w:val="00200490"/>
    <w:rsid w:val="00201F3A"/>
    <w:rsid w:val="00203490"/>
    <w:rsid w:val="00203F96"/>
    <w:rsid w:val="002069B2"/>
    <w:rsid w:val="00207FA3"/>
    <w:rsid w:val="00212CDD"/>
    <w:rsid w:val="00214DA8"/>
    <w:rsid w:val="00215423"/>
    <w:rsid w:val="002158FA"/>
    <w:rsid w:val="00220600"/>
    <w:rsid w:val="002224DB"/>
    <w:rsid w:val="00223FCB"/>
    <w:rsid w:val="002252C3"/>
    <w:rsid w:val="00225C54"/>
    <w:rsid w:val="00230765"/>
    <w:rsid w:val="0023126D"/>
    <w:rsid w:val="002319E4"/>
    <w:rsid w:val="00235632"/>
    <w:rsid w:val="00235872"/>
    <w:rsid w:val="00241559"/>
    <w:rsid w:val="002423B1"/>
    <w:rsid w:val="002426C8"/>
    <w:rsid w:val="002435B3"/>
    <w:rsid w:val="002458EB"/>
    <w:rsid w:val="002500C8"/>
    <w:rsid w:val="002521AC"/>
    <w:rsid w:val="0025307F"/>
    <w:rsid w:val="00257543"/>
    <w:rsid w:val="00260304"/>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0A86"/>
    <w:rsid w:val="002D308C"/>
    <w:rsid w:val="002D34B2"/>
    <w:rsid w:val="002D5209"/>
    <w:rsid w:val="002D7637"/>
    <w:rsid w:val="002E0E6C"/>
    <w:rsid w:val="002E17F2"/>
    <w:rsid w:val="002E19E8"/>
    <w:rsid w:val="002E5A34"/>
    <w:rsid w:val="002E7CAE"/>
    <w:rsid w:val="002F2771"/>
    <w:rsid w:val="002F37A9"/>
    <w:rsid w:val="00301CE6"/>
    <w:rsid w:val="0030256B"/>
    <w:rsid w:val="0030501F"/>
    <w:rsid w:val="00307118"/>
    <w:rsid w:val="00307BA1"/>
    <w:rsid w:val="00311702"/>
    <w:rsid w:val="00311E82"/>
    <w:rsid w:val="00313FD6"/>
    <w:rsid w:val="003143BD"/>
    <w:rsid w:val="003203ED"/>
    <w:rsid w:val="00321920"/>
    <w:rsid w:val="00322C9F"/>
    <w:rsid w:val="00324D23"/>
    <w:rsid w:val="00331751"/>
    <w:rsid w:val="00334579"/>
    <w:rsid w:val="00335858"/>
    <w:rsid w:val="00336BDA"/>
    <w:rsid w:val="00342BD7"/>
    <w:rsid w:val="00343A07"/>
    <w:rsid w:val="00346DB5"/>
    <w:rsid w:val="003477B1"/>
    <w:rsid w:val="00357380"/>
    <w:rsid w:val="003602D9"/>
    <w:rsid w:val="003604CE"/>
    <w:rsid w:val="00360EFC"/>
    <w:rsid w:val="0036343E"/>
    <w:rsid w:val="00364B46"/>
    <w:rsid w:val="00370E47"/>
    <w:rsid w:val="003742AC"/>
    <w:rsid w:val="00377CE1"/>
    <w:rsid w:val="00385BF0"/>
    <w:rsid w:val="003916D2"/>
    <w:rsid w:val="003939FF"/>
    <w:rsid w:val="00396105"/>
    <w:rsid w:val="003966DC"/>
    <w:rsid w:val="003A2223"/>
    <w:rsid w:val="003A2A0F"/>
    <w:rsid w:val="003A45A1"/>
    <w:rsid w:val="003A5B0A"/>
    <w:rsid w:val="003A6BAC"/>
    <w:rsid w:val="003A7EF3"/>
    <w:rsid w:val="003B159C"/>
    <w:rsid w:val="003B1672"/>
    <w:rsid w:val="003B369F"/>
    <w:rsid w:val="003B36A3"/>
    <w:rsid w:val="003B7FE5"/>
    <w:rsid w:val="003C11C8"/>
    <w:rsid w:val="003C1874"/>
    <w:rsid w:val="003C2702"/>
    <w:rsid w:val="003C7806"/>
    <w:rsid w:val="003D109F"/>
    <w:rsid w:val="003D2478"/>
    <w:rsid w:val="003D3C45"/>
    <w:rsid w:val="003D5B1F"/>
    <w:rsid w:val="003E123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40E"/>
    <w:rsid w:val="00411F44"/>
    <w:rsid w:val="0041263E"/>
    <w:rsid w:val="00413AAC"/>
    <w:rsid w:val="00414595"/>
    <w:rsid w:val="0041789E"/>
    <w:rsid w:val="00421105"/>
    <w:rsid w:val="004242F4"/>
    <w:rsid w:val="00427248"/>
    <w:rsid w:val="00437447"/>
    <w:rsid w:val="00441A92"/>
    <w:rsid w:val="00444C3D"/>
    <w:rsid w:val="00444F56"/>
    <w:rsid w:val="00446488"/>
    <w:rsid w:val="004517AA"/>
    <w:rsid w:val="00452CAC"/>
    <w:rsid w:val="00457565"/>
    <w:rsid w:val="00457B71"/>
    <w:rsid w:val="00457F7B"/>
    <w:rsid w:val="00462630"/>
    <w:rsid w:val="004669E2"/>
    <w:rsid w:val="00470C31"/>
    <w:rsid w:val="004734D0"/>
    <w:rsid w:val="0047556B"/>
    <w:rsid w:val="00477768"/>
    <w:rsid w:val="00492BC5"/>
    <w:rsid w:val="004964F1"/>
    <w:rsid w:val="004A16BC"/>
    <w:rsid w:val="004A248D"/>
    <w:rsid w:val="004A2B94"/>
    <w:rsid w:val="004B7C0C"/>
    <w:rsid w:val="004C3898"/>
    <w:rsid w:val="004D36B1"/>
    <w:rsid w:val="004D4C7D"/>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252A"/>
    <w:rsid w:val="0055474F"/>
    <w:rsid w:val="00554E19"/>
    <w:rsid w:val="005552E0"/>
    <w:rsid w:val="0056121F"/>
    <w:rsid w:val="00567E10"/>
    <w:rsid w:val="00572505"/>
    <w:rsid w:val="00574771"/>
    <w:rsid w:val="00582809"/>
    <w:rsid w:val="0058798C"/>
    <w:rsid w:val="005900FA"/>
    <w:rsid w:val="00590489"/>
    <w:rsid w:val="005935A4"/>
    <w:rsid w:val="005948C2"/>
    <w:rsid w:val="00595DCA"/>
    <w:rsid w:val="0059779B"/>
    <w:rsid w:val="0059786D"/>
    <w:rsid w:val="005A209A"/>
    <w:rsid w:val="005A662D"/>
    <w:rsid w:val="005B35D7"/>
    <w:rsid w:val="005B392A"/>
    <w:rsid w:val="005B3AA3"/>
    <w:rsid w:val="005B592F"/>
    <w:rsid w:val="005B6F83"/>
    <w:rsid w:val="005C74FB"/>
    <w:rsid w:val="005D1602"/>
    <w:rsid w:val="005E385F"/>
    <w:rsid w:val="005E5B81"/>
    <w:rsid w:val="005E649C"/>
    <w:rsid w:val="005F2CB1"/>
    <w:rsid w:val="005F3025"/>
    <w:rsid w:val="005F618C"/>
    <w:rsid w:val="005F6A6B"/>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63"/>
    <w:rsid w:val="00667EE7"/>
    <w:rsid w:val="00670922"/>
    <w:rsid w:val="00670BE1"/>
    <w:rsid w:val="0067218F"/>
    <w:rsid w:val="00673690"/>
    <w:rsid w:val="006741F2"/>
    <w:rsid w:val="00674953"/>
    <w:rsid w:val="00674CC3"/>
    <w:rsid w:val="00675C72"/>
    <w:rsid w:val="006771F9"/>
    <w:rsid w:val="006776D7"/>
    <w:rsid w:val="0068022F"/>
    <w:rsid w:val="00681003"/>
    <w:rsid w:val="006817C9"/>
    <w:rsid w:val="00683ECE"/>
    <w:rsid w:val="00686F36"/>
    <w:rsid w:val="00695FC2"/>
    <w:rsid w:val="006962DF"/>
    <w:rsid w:val="00696949"/>
    <w:rsid w:val="00697052"/>
    <w:rsid w:val="006A3180"/>
    <w:rsid w:val="006A3F4A"/>
    <w:rsid w:val="006A46FB"/>
    <w:rsid w:val="006A5E28"/>
    <w:rsid w:val="006A697B"/>
    <w:rsid w:val="006A7AFF"/>
    <w:rsid w:val="006B1816"/>
    <w:rsid w:val="006B2099"/>
    <w:rsid w:val="006B50CF"/>
    <w:rsid w:val="006B5B0F"/>
    <w:rsid w:val="006C03B8"/>
    <w:rsid w:val="006C5EC9"/>
    <w:rsid w:val="006C6059"/>
    <w:rsid w:val="006C716E"/>
    <w:rsid w:val="006C7522"/>
    <w:rsid w:val="006D6E43"/>
    <w:rsid w:val="006D6F08"/>
    <w:rsid w:val="006E062C"/>
    <w:rsid w:val="006E28B7"/>
    <w:rsid w:val="006E3310"/>
    <w:rsid w:val="006E4E39"/>
    <w:rsid w:val="006E565E"/>
    <w:rsid w:val="006E673D"/>
    <w:rsid w:val="006E7D3B"/>
    <w:rsid w:val="006F1B70"/>
    <w:rsid w:val="006F341D"/>
    <w:rsid w:val="006F354B"/>
    <w:rsid w:val="006F3CDE"/>
    <w:rsid w:val="006F58D4"/>
    <w:rsid w:val="0070346E"/>
    <w:rsid w:val="00704EDB"/>
    <w:rsid w:val="00706101"/>
    <w:rsid w:val="00707072"/>
    <w:rsid w:val="00707D61"/>
    <w:rsid w:val="00712287"/>
    <w:rsid w:val="00712772"/>
    <w:rsid w:val="007148D3"/>
    <w:rsid w:val="00715B9A"/>
    <w:rsid w:val="00725A7A"/>
    <w:rsid w:val="00726EA6"/>
    <w:rsid w:val="00727208"/>
    <w:rsid w:val="00727680"/>
    <w:rsid w:val="00732437"/>
    <w:rsid w:val="00732461"/>
    <w:rsid w:val="007348B1"/>
    <w:rsid w:val="007362A6"/>
    <w:rsid w:val="00736D7D"/>
    <w:rsid w:val="00740E58"/>
    <w:rsid w:val="00743EA6"/>
    <w:rsid w:val="007445A0"/>
    <w:rsid w:val="0074524B"/>
    <w:rsid w:val="00747D8B"/>
    <w:rsid w:val="00751228"/>
    <w:rsid w:val="007571E1"/>
    <w:rsid w:val="007604B2"/>
    <w:rsid w:val="00765281"/>
    <w:rsid w:val="00766BAD"/>
    <w:rsid w:val="007730BD"/>
    <w:rsid w:val="007755F2"/>
    <w:rsid w:val="00776971"/>
    <w:rsid w:val="0078140C"/>
    <w:rsid w:val="0078177E"/>
    <w:rsid w:val="0078304C"/>
    <w:rsid w:val="00783673"/>
    <w:rsid w:val="00785490"/>
    <w:rsid w:val="007925EA"/>
    <w:rsid w:val="0079334B"/>
    <w:rsid w:val="00793CD8"/>
    <w:rsid w:val="00795C92"/>
    <w:rsid w:val="00796231"/>
    <w:rsid w:val="007A1CB3"/>
    <w:rsid w:val="007A306F"/>
    <w:rsid w:val="007A43A6"/>
    <w:rsid w:val="007A58A6"/>
    <w:rsid w:val="007A6A06"/>
    <w:rsid w:val="007B1A8C"/>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947"/>
    <w:rsid w:val="008677FD"/>
    <w:rsid w:val="008706D4"/>
    <w:rsid w:val="00870F8A"/>
    <w:rsid w:val="008719A4"/>
    <w:rsid w:val="00871D23"/>
    <w:rsid w:val="00874312"/>
    <w:rsid w:val="0087437C"/>
    <w:rsid w:val="00875CD7"/>
    <w:rsid w:val="00876498"/>
    <w:rsid w:val="00876B4D"/>
    <w:rsid w:val="00877F18"/>
    <w:rsid w:val="00884C6F"/>
    <w:rsid w:val="00894A88"/>
    <w:rsid w:val="00895386"/>
    <w:rsid w:val="008A1052"/>
    <w:rsid w:val="008A21FF"/>
    <w:rsid w:val="008A2CE2"/>
    <w:rsid w:val="008A30AC"/>
    <w:rsid w:val="008A44B8"/>
    <w:rsid w:val="008A4D59"/>
    <w:rsid w:val="008A51A8"/>
    <w:rsid w:val="008A54C7"/>
    <w:rsid w:val="008A77D8"/>
    <w:rsid w:val="008B0483"/>
    <w:rsid w:val="008B120C"/>
    <w:rsid w:val="008B51A0"/>
    <w:rsid w:val="008B592A"/>
    <w:rsid w:val="008B77AE"/>
    <w:rsid w:val="008B7B5C"/>
    <w:rsid w:val="008C0C99"/>
    <w:rsid w:val="008C2017"/>
    <w:rsid w:val="008C4958"/>
    <w:rsid w:val="008C4BAA"/>
    <w:rsid w:val="008C6AE8"/>
    <w:rsid w:val="008C7573"/>
    <w:rsid w:val="008D34F1"/>
    <w:rsid w:val="008D39D8"/>
    <w:rsid w:val="008D6D1A"/>
    <w:rsid w:val="008D7ABB"/>
    <w:rsid w:val="008E065E"/>
    <w:rsid w:val="008E0927"/>
    <w:rsid w:val="008E1909"/>
    <w:rsid w:val="008E2660"/>
    <w:rsid w:val="008F1EAB"/>
    <w:rsid w:val="008F33DC"/>
    <w:rsid w:val="008F3C29"/>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1EA0"/>
    <w:rsid w:val="00943742"/>
    <w:rsid w:val="00945C05"/>
    <w:rsid w:val="00946945"/>
    <w:rsid w:val="00947713"/>
    <w:rsid w:val="00950DE7"/>
    <w:rsid w:val="00952794"/>
    <w:rsid w:val="00953023"/>
    <w:rsid w:val="00953920"/>
    <w:rsid w:val="00953D47"/>
    <w:rsid w:val="0095681E"/>
    <w:rsid w:val="009572D4"/>
    <w:rsid w:val="00961921"/>
    <w:rsid w:val="0096430A"/>
    <w:rsid w:val="0096554B"/>
    <w:rsid w:val="0096584A"/>
    <w:rsid w:val="00971F08"/>
    <w:rsid w:val="00975C2D"/>
    <w:rsid w:val="0097603D"/>
    <w:rsid w:val="00976949"/>
    <w:rsid w:val="00980477"/>
    <w:rsid w:val="00985253"/>
    <w:rsid w:val="009853B3"/>
    <w:rsid w:val="00987690"/>
    <w:rsid w:val="00987C2A"/>
    <w:rsid w:val="00990630"/>
    <w:rsid w:val="00991761"/>
    <w:rsid w:val="00994DCA"/>
    <w:rsid w:val="009960EC"/>
    <w:rsid w:val="009963D7"/>
    <w:rsid w:val="009970DD"/>
    <w:rsid w:val="00997CB0"/>
    <w:rsid w:val="009A0FBA"/>
    <w:rsid w:val="009A1601"/>
    <w:rsid w:val="009A462D"/>
    <w:rsid w:val="009A5CBA"/>
    <w:rsid w:val="009B1F30"/>
    <w:rsid w:val="009B3AC2"/>
    <w:rsid w:val="009B4DF4"/>
    <w:rsid w:val="009B564E"/>
    <w:rsid w:val="009B64E5"/>
    <w:rsid w:val="009B7E87"/>
    <w:rsid w:val="009C36D3"/>
    <w:rsid w:val="009C403E"/>
    <w:rsid w:val="009D4FF0"/>
    <w:rsid w:val="009D5A29"/>
    <w:rsid w:val="009D703C"/>
    <w:rsid w:val="009D718F"/>
    <w:rsid w:val="009E068F"/>
    <w:rsid w:val="009E14E0"/>
    <w:rsid w:val="009E35DB"/>
    <w:rsid w:val="009E47A3"/>
    <w:rsid w:val="009E5053"/>
    <w:rsid w:val="009E52F2"/>
    <w:rsid w:val="009E78AB"/>
    <w:rsid w:val="009F08F3"/>
    <w:rsid w:val="009F344F"/>
    <w:rsid w:val="00A0187D"/>
    <w:rsid w:val="00A048A8"/>
    <w:rsid w:val="00A04F49"/>
    <w:rsid w:val="00A13E54"/>
    <w:rsid w:val="00A17F63"/>
    <w:rsid w:val="00A2193B"/>
    <w:rsid w:val="00A2351A"/>
    <w:rsid w:val="00A23D4D"/>
    <w:rsid w:val="00A2475C"/>
    <w:rsid w:val="00A264A9"/>
    <w:rsid w:val="00A27785"/>
    <w:rsid w:val="00A30187"/>
    <w:rsid w:val="00A3448A"/>
    <w:rsid w:val="00A36297"/>
    <w:rsid w:val="00A41E2B"/>
    <w:rsid w:val="00A41F64"/>
    <w:rsid w:val="00A4276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A4E"/>
    <w:rsid w:val="00AB0BC8"/>
    <w:rsid w:val="00AB11CA"/>
    <w:rsid w:val="00AB14D9"/>
    <w:rsid w:val="00AB2BB1"/>
    <w:rsid w:val="00AB4AB8"/>
    <w:rsid w:val="00AB655E"/>
    <w:rsid w:val="00AC007F"/>
    <w:rsid w:val="00AC2ECD"/>
    <w:rsid w:val="00AC3119"/>
    <w:rsid w:val="00AC49FB"/>
    <w:rsid w:val="00AC5A10"/>
    <w:rsid w:val="00AD0AA3"/>
    <w:rsid w:val="00AD300E"/>
    <w:rsid w:val="00AD3F94"/>
    <w:rsid w:val="00AD4A5A"/>
    <w:rsid w:val="00AE27AC"/>
    <w:rsid w:val="00AE2834"/>
    <w:rsid w:val="00AE40E0"/>
    <w:rsid w:val="00AE4DBA"/>
    <w:rsid w:val="00AE4F07"/>
    <w:rsid w:val="00AF1C5D"/>
    <w:rsid w:val="00AF42D7"/>
    <w:rsid w:val="00B006FE"/>
    <w:rsid w:val="00B007CB"/>
    <w:rsid w:val="00B01567"/>
    <w:rsid w:val="00B02AA9"/>
    <w:rsid w:val="00B02FA3"/>
    <w:rsid w:val="00B05084"/>
    <w:rsid w:val="00B11E28"/>
    <w:rsid w:val="00B157F9"/>
    <w:rsid w:val="00B20256"/>
    <w:rsid w:val="00B20D09"/>
    <w:rsid w:val="00B2763F"/>
    <w:rsid w:val="00B27AAC"/>
    <w:rsid w:val="00B304F3"/>
    <w:rsid w:val="00B30929"/>
    <w:rsid w:val="00B34C69"/>
    <w:rsid w:val="00B372AA"/>
    <w:rsid w:val="00B40445"/>
    <w:rsid w:val="00B40BEF"/>
    <w:rsid w:val="00B41888"/>
    <w:rsid w:val="00B45A52"/>
    <w:rsid w:val="00B46175"/>
    <w:rsid w:val="00B6188F"/>
    <w:rsid w:val="00B664C7"/>
    <w:rsid w:val="00B67A79"/>
    <w:rsid w:val="00B721CB"/>
    <w:rsid w:val="00B72ED2"/>
    <w:rsid w:val="00B739F6"/>
    <w:rsid w:val="00B803E0"/>
    <w:rsid w:val="00B81A6C"/>
    <w:rsid w:val="00B83CA6"/>
    <w:rsid w:val="00B85DE5"/>
    <w:rsid w:val="00B90F73"/>
    <w:rsid w:val="00B93B59"/>
    <w:rsid w:val="00B9406A"/>
    <w:rsid w:val="00B974D9"/>
    <w:rsid w:val="00B97752"/>
    <w:rsid w:val="00BA2280"/>
    <w:rsid w:val="00BA2A08"/>
    <w:rsid w:val="00BA56D2"/>
    <w:rsid w:val="00BA76E0"/>
    <w:rsid w:val="00BB2A25"/>
    <w:rsid w:val="00BB51E9"/>
    <w:rsid w:val="00BC0FDC"/>
    <w:rsid w:val="00BC3053"/>
    <w:rsid w:val="00BC4D2E"/>
    <w:rsid w:val="00BD281A"/>
    <w:rsid w:val="00BD3C1F"/>
    <w:rsid w:val="00BD48AC"/>
    <w:rsid w:val="00BD5F1A"/>
    <w:rsid w:val="00BE1234"/>
    <w:rsid w:val="00BE2FA6"/>
    <w:rsid w:val="00BE333F"/>
    <w:rsid w:val="00BE7406"/>
    <w:rsid w:val="00BE7603"/>
    <w:rsid w:val="00BE766F"/>
    <w:rsid w:val="00BF3279"/>
    <w:rsid w:val="00BF6566"/>
    <w:rsid w:val="00BF74C7"/>
    <w:rsid w:val="00C015F1"/>
    <w:rsid w:val="00C01F33"/>
    <w:rsid w:val="00C02CC6"/>
    <w:rsid w:val="00C040F7"/>
    <w:rsid w:val="00C041B0"/>
    <w:rsid w:val="00C044AB"/>
    <w:rsid w:val="00C05706"/>
    <w:rsid w:val="00C07377"/>
    <w:rsid w:val="00C10478"/>
    <w:rsid w:val="00C12107"/>
    <w:rsid w:val="00C136EB"/>
    <w:rsid w:val="00C14D4B"/>
    <w:rsid w:val="00C154BB"/>
    <w:rsid w:val="00C279B5"/>
    <w:rsid w:val="00C27C45"/>
    <w:rsid w:val="00C3719D"/>
    <w:rsid w:val="00C37CB7"/>
    <w:rsid w:val="00C54995"/>
    <w:rsid w:val="00C54D41"/>
    <w:rsid w:val="00C60783"/>
    <w:rsid w:val="00C64672"/>
    <w:rsid w:val="00C704A0"/>
    <w:rsid w:val="00C70697"/>
    <w:rsid w:val="00C72EF4"/>
    <w:rsid w:val="00C75059"/>
    <w:rsid w:val="00C75D2F"/>
    <w:rsid w:val="00C767BE"/>
    <w:rsid w:val="00C76E3C"/>
    <w:rsid w:val="00C81568"/>
    <w:rsid w:val="00C9027A"/>
    <w:rsid w:val="00C9068E"/>
    <w:rsid w:val="00C93C4B"/>
    <w:rsid w:val="00C944AB"/>
    <w:rsid w:val="00C95B40"/>
    <w:rsid w:val="00CA1ED8"/>
    <w:rsid w:val="00CB1F63"/>
    <w:rsid w:val="00CB7170"/>
    <w:rsid w:val="00CC040E"/>
    <w:rsid w:val="00CC0A05"/>
    <w:rsid w:val="00CC111F"/>
    <w:rsid w:val="00CC17D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1945"/>
    <w:rsid w:val="00D13135"/>
    <w:rsid w:val="00D13E4E"/>
    <w:rsid w:val="00D1537C"/>
    <w:rsid w:val="00D206AB"/>
    <w:rsid w:val="00D22B48"/>
    <w:rsid w:val="00D239A7"/>
    <w:rsid w:val="00D23F47"/>
    <w:rsid w:val="00D36E71"/>
    <w:rsid w:val="00D37D87"/>
    <w:rsid w:val="00D40B33"/>
    <w:rsid w:val="00D42F16"/>
    <w:rsid w:val="00D4318F"/>
    <w:rsid w:val="00D438BF"/>
    <w:rsid w:val="00D43D87"/>
    <w:rsid w:val="00D440F8"/>
    <w:rsid w:val="00D50F97"/>
    <w:rsid w:val="00D546FF"/>
    <w:rsid w:val="00D55AD5"/>
    <w:rsid w:val="00D576CA"/>
    <w:rsid w:val="00D61AF5"/>
    <w:rsid w:val="00D652B5"/>
    <w:rsid w:val="00D66155"/>
    <w:rsid w:val="00D677FC"/>
    <w:rsid w:val="00D708B0"/>
    <w:rsid w:val="00D77B1D"/>
    <w:rsid w:val="00D8021F"/>
    <w:rsid w:val="00D80383"/>
    <w:rsid w:val="00D823C6"/>
    <w:rsid w:val="00D86CA3"/>
    <w:rsid w:val="00D871CE"/>
    <w:rsid w:val="00D9196D"/>
    <w:rsid w:val="00D92982"/>
    <w:rsid w:val="00D95CA9"/>
    <w:rsid w:val="00DA305E"/>
    <w:rsid w:val="00DA5417"/>
    <w:rsid w:val="00DA56E8"/>
    <w:rsid w:val="00DB0A9F"/>
    <w:rsid w:val="00DB377D"/>
    <w:rsid w:val="00DB4421"/>
    <w:rsid w:val="00DB69C0"/>
    <w:rsid w:val="00DC2D36"/>
    <w:rsid w:val="00DC53EF"/>
    <w:rsid w:val="00DC7AC9"/>
    <w:rsid w:val="00DD48F8"/>
    <w:rsid w:val="00DE5608"/>
    <w:rsid w:val="00DE58D0"/>
    <w:rsid w:val="00DE654F"/>
    <w:rsid w:val="00DF07CB"/>
    <w:rsid w:val="00DF0B6E"/>
    <w:rsid w:val="00DF15E0"/>
    <w:rsid w:val="00DF37A0"/>
    <w:rsid w:val="00DF71A0"/>
    <w:rsid w:val="00E05683"/>
    <w:rsid w:val="00E110E7"/>
    <w:rsid w:val="00E11B20"/>
    <w:rsid w:val="00E14D9A"/>
    <w:rsid w:val="00E17FA2"/>
    <w:rsid w:val="00E22330"/>
    <w:rsid w:val="00E253A8"/>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3710"/>
    <w:rsid w:val="00E758EC"/>
    <w:rsid w:val="00E81E70"/>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1760"/>
    <w:rsid w:val="00F0528D"/>
    <w:rsid w:val="00F06C67"/>
    <w:rsid w:val="00F06DFD"/>
    <w:rsid w:val="00F070E8"/>
    <w:rsid w:val="00F071D1"/>
    <w:rsid w:val="00F07533"/>
    <w:rsid w:val="00F10629"/>
    <w:rsid w:val="00F14320"/>
    <w:rsid w:val="00F154BD"/>
    <w:rsid w:val="00F15FA5"/>
    <w:rsid w:val="00F209B7"/>
    <w:rsid w:val="00F2376F"/>
    <w:rsid w:val="00F243D8"/>
    <w:rsid w:val="00F30828"/>
    <w:rsid w:val="00F313D6"/>
    <w:rsid w:val="00F330D4"/>
    <w:rsid w:val="00F34B30"/>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1C0"/>
    <w:rsid w:val="00FC7429"/>
    <w:rsid w:val="00FD07F6"/>
    <w:rsid w:val="00FD1EC8"/>
    <w:rsid w:val="00FD47ED"/>
    <w:rsid w:val="00FD5D7E"/>
    <w:rsid w:val="00FD74DB"/>
    <w:rsid w:val="00FD7660"/>
    <w:rsid w:val="00FE0655"/>
    <w:rsid w:val="00FE2365"/>
    <w:rsid w:val="00FE2A60"/>
    <w:rsid w:val="00FE4C7B"/>
    <w:rsid w:val="00FE7336"/>
    <w:rsid w:val="00FE787C"/>
    <w:rsid w:val="00FF065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04A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704A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704A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704A0"/>
    <w:pPr>
      <w:numPr>
        <w:ilvl w:val="2"/>
      </w:numPr>
      <w:spacing w:before="120"/>
      <w:outlineLvl w:val="2"/>
    </w:pPr>
    <w:rPr>
      <w:sz w:val="28"/>
      <w:szCs w:val="28"/>
    </w:rPr>
  </w:style>
  <w:style w:type="paragraph" w:styleId="Heading4">
    <w:name w:val="heading 4"/>
    <w:basedOn w:val="Heading3"/>
    <w:next w:val="Normal"/>
    <w:qFormat/>
    <w:rsid w:val="00C704A0"/>
    <w:pPr>
      <w:numPr>
        <w:ilvl w:val="3"/>
      </w:numPr>
      <w:outlineLvl w:val="3"/>
    </w:pPr>
    <w:rPr>
      <w:sz w:val="24"/>
      <w:szCs w:val="24"/>
    </w:rPr>
  </w:style>
  <w:style w:type="paragraph" w:styleId="Heading5">
    <w:name w:val="heading 5"/>
    <w:basedOn w:val="Heading4"/>
    <w:next w:val="Normal"/>
    <w:qFormat/>
    <w:rsid w:val="00C704A0"/>
    <w:pPr>
      <w:numPr>
        <w:ilvl w:val="4"/>
      </w:numPr>
      <w:outlineLvl w:val="4"/>
    </w:pPr>
    <w:rPr>
      <w:sz w:val="22"/>
      <w:szCs w:val="22"/>
    </w:rPr>
  </w:style>
  <w:style w:type="paragraph" w:styleId="Heading6">
    <w:name w:val="heading 6"/>
    <w:basedOn w:val="Normal"/>
    <w:next w:val="Normal"/>
    <w:qFormat/>
    <w:rsid w:val="00C704A0"/>
    <w:pPr>
      <w:keepNext/>
      <w:keepLines/>
      <w:numPr>
        <w:ilvl w:val="5"/>
        <w:numId w:val="1"/>
      </w:numPr>
      <w:spacing w:before="120"/>
      <w:outlineLvl w:val="5"/>
    </w:pPr>
    <w:rPr>
      <w:rFonts w:cs="Arial"/>
    </w:rPr>
  </w:style>
  <w:style w:type="paragraph" w:styleId="Heading7">
    <w:name w:val="heading 7"/>
    <w:basedOn w:val="Normal"/>
    <w:next w:val="Normal"/>
    <w:qFormat/>
    <w:rsid w:val="00C704A0"/>
    <w:pPr>
      <w:keepNext/>
      <w:keepLines/>
      <w:numPr>
        <w:ilvl w:val="6"/>
        <w:numId w:val="1"/>
      </w:numPr>
      <w:spacing w:before="120"/>
      <w:outlineLvl w:val="6"/>
    </w:pPr>
    <w:rPr>
      <w:rFonts w:cs="Arial"/>
    </w:rPr>
  </w:style>
  <w:style w:type="paragraph" w:styleId="Heading8">
    <w:name w:val="heading 8"/>
    <w:basedOn w:val="Heading7"/>
    <w:next w:val="Normal"/>
    <w:qFormat/>
    <w:rsid w:val="00C704A0"/>
    <w:pPr>
      <w:numPr>
        <w:ilvl w:val="7"/>
      </w:numPr>
      <w:outlineLvl w:val="7"/>
    </w:pPr>
  </w:style>
  <w:style w:type="paragraph" w:styleId="Heading9">
    <w:name w:val="heading 9"/>
    <w:basedOn w:val="Heading8"/>
    <w:next w:val="Normal"/>
    <w:qFormat/>
    <w:rsid w:val="00C704A0"/>
    <w:pPr>
      <w:numPr>
        <w:ilvl w:val="8"/>
      </w:numPr>
      <w:outlineLvl w:val="8"/>
    </w:pPr>
  </w:style>
  <w:style w:type="character" w:default="1" w:styleId="DefaultParagraphFont">
    <w:name w:val="Default Paragraph Font"/>
    <w:semiHidden/>
    <w:rsid w:val="00C704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C704A0"/>
  </w:style>
  <w:style w:type="paragraph" w:styleId="TOC8">
    <w:name w:val="toc 8"/>
    <w:basedOn w:val="TOC1"/>
    <w:semiHidden/>
    <w:rsid w:val="00C704A0"/>
    <w:pPr>
      <w:spacing w:before="180"/>
      <w:ind w:left="2693" w:hanging="2693"/>
    </w:pPr>
    <w:rPr>
      <w:b w:val="0"/>
      <w:bCs/>
    </w:rPr>
  </w:style>
  <w:style w:type="paragraph" w:styleId="TOC1">
    <w:name w:val="toc 1"/>
    <w:aliases w:val="Observation TOC2"/>
    <w:uiPriority w:val="39"/>
    <w:rsid w:val="00C704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704A0"/>
    <w:pPr>
      <w:keepNext/>
      <w:keepLines/>
      <w:spacing w:before="180"/>
      <w:jc w:val="center"/>
    </w:pPr>
  </w:style>
  <w:style w:type="paragraph" w:styleId="Caption">
    <w:name w:val="caption"/>
    <w:basedOn w:val="Normal"/>
    <w:next w:val="Normal"/>
    <w:qFormat/>
    <w:rsid w:val="00C704A0"/>
    <w:pPr>
      <w:spacing w:after="240"/>
      <w:jc w:val="center"/>
    </w:pPr>
    <w:rPr>
      <w:b/>
      <w:bCs/>
    </w:rPr>
  </w:style>
  <w:style w:type="paragraph" w:styleId="TOC5">
    <w:name w:val="toc 5"/>
    <w:aliases w:val="Observation TOC"/>
    <w:basedOn w:val="TOC4"/>
    <w:semiHidden/>
    <w:rsid w:val="00C704A0"/>
    <w:pPr>
      <w:tabs>
        <w:tab w:val="right" w:pos="1701"/>
      </w:tabs>
      <w:ind w:left="1701" w:hanging="1701"/>
    </w:pPr>
  </w:style>
  <w:style w:type="paragraph" w:styleId="TOC4">
    <w:name w:val="toc 4"/>
    <w:basedOn w:val="TOC3"/>
    <w:semiHidden/>
    <w:rsid w:val="00C704A0"/>
    <w:pPr>
      <w:ind w:left="1418" w:hanging="1418"/>
    </w:pPr>
  </w:style>
  <w:style w:type="paragraph" w:styleId="TOC3">
    <w:name w:val="toc 3"/>
    <w:basedOn w:val="TOC2"/>
    <w:semiHidden/>
    <w:rsid w:val="00C704A0"/>
    <w:pPr>
      <w:ind w:left="1134" w:hanging="1134"/>
    </w:pPr>
  </w:style>
  <w:style w:type="paragraph" w:styleId="TOC2">
    <w:name w:val="toc 2"/>
    <w:basedOn w:val="TOC1"/>
    <w:semiHidden/>
    <w:rsid w:val="00C704A0"/>
    <w:pPr>
      <w:keepNext w:val="0"/>
      <w:spacing w:before="0"/>
      <w:ind w:left="851" w:hanging="851"/>
    </w:pPr>
    <w:rPr>
      <w:szCs w:val="20"/>
    </w:rPr>
  </w:style>
  <w:style w:type="paragraph" w:styleId="Index2">
    <w:name w:val="index 2"/>
    <w:basedOn w:val="Index1"/>
    <w:semiHidden/>
    <w:rsid w:val="00C704A0"/>
    <w:pPr>
      <w:ind w:left="284"/>
    </w:pPr>
  </w:style>
  <w:style w:type="paragraph" w:styleId="Index1">
    <w:name w:val="index 1"/>
    <w:basedOn w:val="Normal"/>
    <w:semiHidden/>
    <w:rsid w:val="00C704A0"/>
    <w:pPr>
      <w:keepLines/>
      <w:spacing w:after="0"/>
    </w:pPr>
  </w:style>
  <w:style w:type="paragraph" w:styleId="DocumentMap">
    <w:name w:val="Document Map"/>
    <w:basedOn w:val="Normal"/>
    <w:semiHidden/>
    <w:rsid w:val="00C704A0"/>
    <w:pPr>
      <w:shd w:val="clear" w:color="auto" w:fill="000080"/>
    </w:pPr>
    <w:rPr>
      <w:rFonts w:ascii="Tahoma" w:hAnsi="Tahoma" w:cs="Tahoma"/>
    </w:rPr>
  </w:style>
  <w:style w:type="paragraph" w:styleId="ListNumber2">
    <w:name w:val="List Number 2"/>
    <w:basedOn w:val="ListNumber"/>
    <w:rsid w:val="00C704A0"/>
    <w:pPr>
      <w:ind w:left="851"/>
    </w:pPr>
  </w:style>
  <w:style w:type="paragraph" w:styleId="ListNumber">
    <w:name w:val="List Number"/>
    <w:basedOn w:val="List"/>
    <w:rsid w:val="00C704A0"/>
  </w:style>
  <w:style w:type="paragraph" w:styleId="List">
    <w:name w:val="List"/>
    <w:basedOn w:val="Normal"/>
    <w:rsid w:val="00C704A0"/>
    <w:pPr>
      <w:ind w:left="568" w:hanging="284"/>
    </w:pPr>
  </w:style>
  <w:style w:type="paragraph" w:styleId="Header">
    <w:name w:val="header"/>
    <w:rsid w:val="00C704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704A0"/>
    <w:rPr>
      <w:b/>
      <w:bCs/>
      <w:position w:val="6"/>
      <w:sz w:val="16"/>
      <w:szCs w:val="16"/>
    </w:rPr>
  </w:style>
  <w:style w:type="paragraph" w:styleId="FootnoteText">
    <w:name w:val="footnote text"/>
    <w:basedOn w:val="Normal"/>
    <w:semiHidden/>
    <w:rsid w:val="00C704A0"/>
    <w:pPr>
      <w:keepLines/>
      <w:spacing w:after="0"/>
      <w:ind w:left="454" w:hanging="454"/>
    </w:pPr>
    <w:rPr>
      <w:sz w:val="16"/>
      <w:szCs w:val="16"/>
    </w:rPr>
  </w:style>
  <w:style w:type="paragraph" w:customStyle="1" w:styleId="3GPPHeader">
    <w:name w:val="3GPP_Header"/>
    <w:basedOn w:val="Normal"/>
    <w:rsid w:val="00C704A0"/>
    <w:pPr>
      <w:tabs>
        <w:tab w:val="left" w:pos="1701"/>
        <w:tab w:val="right" w:pos="9639"/>
      </w:tabs>
      <w:spacing w:after="240"/>
    </w:pPr>
    <w:rPr>
      <w:b/>
      <w:sz w:val="24"/>
    </w:rPr>
  </w:style>
  <w:style w:type="paragraph" w:styleId="TOC9">
    <w:name w:val="toc 9"/>
    <w:basedOn w:val="TOC8"/>
    <w:semiHidden/>
    <w:rsid w:val="00C704A0"/>
    <w:pPr>
      <w:ind w:left="1418" w:hanging="1418"/>
    </w:pPr>
  </w:style>
  <w:style w:type="paragraph" w:styleId="TOC6">
    <w:name w:val="toc 6"/>
    <w:basedOn w:val="TOC5"/>
    <w:next w:val="Normal"/>
    <w:semiHidden/>
    <w:rsid w:val="00C704A0"/>
    <w:pPr>
      <w:ind w:left="1985" w:hanging="1985"/>
    </w:pPr>
  </w:style>
  <w:style w:type="paragraph" w:styleId="TOC7">
    <w:name w:val="toc 7"/>
    <w:basedOn w:val="TOC6"/>
    <w:next w:val="Normal"/>
    <w:semiHidden/>
    <w:rsid w:val="00C704A0"/>
    <w:pPr>
      <w:ind w:left="2268" w:hanging="2268"/>
    </w:pPr>
  </w:style>
  <w:style w:type="paragraph" w:styleId="ListBullet2">
    <w:name w:val="List Bullet 2"/>
    <w:basedOn w:val="ListBullet"/>
    <w:rsid w:val="00C704A0"/>
    <w:pPr>
      <w:numPr>
        <w:numId w:val="6"/>
      </w:numPr>
    </w:pPr>
  </w:style>
  <w:style w:type="paragraph" w:styleId="ListBullet">
    <w:name w:val="List Bullet"/>
    <w:basedOn w:val="BodyText"/>
    <w:rsid w:val="00C704A0"/>
    <w:pPr>
      <w:numPr>
        <w:numId w:val="5"/>
      </w:numPr>
    </w:pPr>
  </w:style>
  <w:style w:type="paragraph" w:styleId="ListBullet3">
    <w:name w:val="List Bullet 3"/>
    <w:basedOn w:val="ListBullet2"/>
    <w:rsid w:val="00C704A0"/>
    <w:pPr>
      <w:numPr>
        <w:numId w:val="7"/>
      </w:numPr>
    </w:pPr>
  </w:style>
  <w:style w:type="paragraph" w:customStyle="1" w:styleId="EQ">
    <w:name w:val="EQ"/>
    <w:basedOn w:val="Normal"/>
    <w:next w:val="Normal"/>
    <w:rsid w:val="00C704A0"/>
    <w:pPr>
      <w:keepLines/>
      <w:tabs>
        <w:tab w:val="center" w:pos="4536"/>
        <w:tab w:val="right" w:pos="9072"/>
      </w:tabs>
      <w:spacing w:after="180"/>
      <w:jc w:val="left"/>
    </w:pPr>
    <w:rPr>
      <w:noProof/>
      <w:lang w:eastAsia="en-US"/>
    </w:rPr>
  </w:style>
  <w:style w:type="paragraph" w:styleId="List2">
    <w:name w:val="List 2"/>
    <w:basedOn w:val="List"/>
    <w:rsid w:val="00C704A0"/>
    <w:pPr>
      <w:ind w:left="851"/>
    </w:pPr>
  </w:style>
  <w:style w:type="paragraph" w:styleId="List3">
    <w:name w:val="List 3"/>
    <w:basedOn w:val="List2"/>
    <w:rsid w:val="00C704A0"/>
    <w:pPr>
      <w:ind w:left="1135"/>
    </w:pPr>
  </w:style>
  <w:style w:type="paragraph" w:styleId="List4">
    <w:name w:val="List 4"/>
    <w:basedOn w:val="List3"/>
    <w:rsid w:val="00C704A0"/>
    <w:pPr>
      <w:ind w:left="1418"/>
    </w:pPr>
  </w:style>
  <w:style w:type="paragraph" w:styleId="List5">
    <w:name w:val="List 5"/>
    <w:basedOn w:val="List4"/>
    <w:rsid w:val="00C704A0"/>
    <w:pPr>
      <w:ind w:left="1702"/>
    </w:pPr>
  </w:style>
  <w:style w:type="paragraph" w:customStyle="1" w:styleId="EditorsNote">
    <w:name w:val="Editor's Note"/>
    <w:basedOn w:val="Normal"/>
    <w:rsid w:val="00C704A0"/>
    <w:pPr>
      <w:keepLines/>
      <w:spacing w:after="180"/>
      <w:ind w:left="1135" w:hanging="851"/>
      <w:jc w:val="left"/>
    </w:pPr>
    <w:rPr>
      <w:color w:val="FF0000"/>
      <w:lang w:eastAsia="en-US"/>
    </w:rPr>
  </w:style>
  <w:style w:type="paragraph" w:styleId="ListBullet4">
    <w:name w:val="List Bullet 4"/>
    <w:basedOn w:val="ListBullet3"/>
    <w:rsid w:val="00C704A0"/>
    <w:pPr>
      <w:numPr>
        <w:numId w:val="8"/>
      </w:numPr>
    </w:pPr>
  </w:style>
  <w:style w:type="paragraph" w:styleId="ListBullet5">
    <w:name w:val="List Bullet 5"/>
    <w:basedOn w:val="ListBullet4"/>
    <w:rsid w:val="00C704A0"/>
    <w:pPr>
      <w:numPr>
        <w:numId w:val="4"/>
      </w:numPr>
    </w:pPr>
  </w:style>
  <w:style w:type="paragraph" w:styleId="Footer">
    <w:name w:val="footer"/>
    <w:basedOn w:val="Header"/>
    <w:semiHidden/>
    <w:rsid w:val="00C704A0"/>
    <w:pPr>
      <w:jc w:val="center"/>
    </w:pPr>
    <w:rPr>
      <w:i/>
      <w:iCs/>
    </w:rPr>
  </w:style>
  <w:style w:type="paragraph" w:customStyle="1" w:styleId="Reference">
    <w:name w:val="Reference"/>
    <w:basedOn w:val="Normal"/>
    <w:rsid w:val="00C704A0"/>
    <w:pPr>
      <w:numPr>
        <w:numId w:val="2"/>
      </w:numPr>
    </w:pPr>
  </w:style>
  <w:style w:type="paragraph" w:styleId="BalloonText">
    <w:name w:val="Balloon Text"/>
    <w:basedOn w:val="Normal"/>
    <w:semiHidden/>
    <w:rsid w:val="00C704A0"/>
    <w:rPr>
      <w:rFonts w:ascii="Tahoma" w:hAnsi="Tahoma" w:cs="Tahoma"/>
      <w:sz w:val="16"/>
      <w:szCs w:val="16"/>
    </w:rPr>
  </w:style>
  <w:style w:type="character" w:styleId="PageNumber">
    <w:name w:val="page number"/>
    <w:basedOn w:val="DefaultParagraphFont"/>
    <w:semiHidden/>
    <w:rsid w:val="00C704A0"/>
  </w:style>
  <w:style w:type="paragraph" w:styleId="BodyText">
    <w:name w:val="Body Text"/>
    <w:basedOn w:val="Normal"/>
    <w:link w:val="BodyTextChar"/>
    <w:rsid w:val="00C704A0"/>
  </w:style>
  <w:style w:type="character" w:styleId="Hyperlink">
    <w:name w:val="Hyperlink"/>
    <w:uiPriority w:val="99"/>
    <w:rsid w:val="00C704A0"/>
    <w:rPr>
      <w:color w:val="0000FF"/>
      <w:u w:val="single"/>
      <w:lang w:val="en-GB"/>
    </w:rPr>
  </w:style>
  <w:style w:type="character" w:styleId="FollowedHyperlink">
    <w:name w:val="FollowedHyperlink"/>
    <w:semiHidden/>
    <w:rsid w:val="00C704A0"/>
    <w:rPr>
      <w:color w:val="FF0000"/>
      <w:u w:val="single"/>
    </w:rPr>
  </w:style>
  <w:style w:type="character" w:styleId="CommentReference">
    <w:name w:val="annotation reference"/>
    <w:semiHidden/>
    <w:rsid w:val="00C704A0"/>
    <w:rPr>
      <w:sz w:val="16"/>
      <w:szCs w:val="16"/>
    </w:rPr>
  </w:style>
  <w:style w:type="paragraph" w:styleId="CommentText">
    <w:name w:val="annotation text"/>
    <w:basedOn w:val="Normal"/>
    <w:semiHidden/>
    <w:rsid w:val="00C704A0"/>
  </w:style>
  <w:style w:type="paragraph" w:styleId="CommentSubject">
    <w:name w:val="annotation subject"/>
    <w:basedOn w:val="CommentText"/>
    <w:next w:val="CommentText"/>
    <w:semiHidden/>
    <w:rsid w:val="00C704A0"/>
    <w:rPr>
      <w:b/>
      <w:bCs/>
    </w:rPr>
  </w:style>
  <w:style w:type="character" w:customStyle="1" w:styleId="Heading1Char">
    <w:name w:val="Heading 1 Char"/>
    <w:link w:val="Heading1"/>
    <w:rsid w:val="00C704A0"/>
    <w:rPr>
      <w:rFonts w:ascii="Arial" w:hAnsi="Arial" w:cs="Arial"/>
      <w:sz w:val="36"/>
      <w:szCs w:val="36"/>
      <w:lang w:val="en-GB" w:eastAsia="zh-CN"/>
    </w:rPr>
  </w:style>
  <w:style w:type="paragraph" w:customStyle="1" w:styleId="B1">
    <w:name w:val="B1"/>
    <w:basedOn w:val="List"/>
    <w:rsid w:val="00C704A0"/>
    <w:pPr>
      <w:spacing w:after="180"/>
      <w:jc w:val="left"/>
    </w:pPr>
    <w:rPr>
      <w:lang w:eastAsia="en-US"/>
    </w:rPr>
  </w:style>
  <w:style w:type="paragraph" w:customStyle="1" w:styleId="B2">
    <w:name w:val="B2"/>
    <w:basedOn w:val="List2"/>
    <w:rsid w:val="00C704A0"/>
    <w:pPr>
      <w:spacing w:after="180"/>
      <w:jc w:val="left"/>
    </w:pPr>
    <w:rPr>
      <w:lang w:eastAsia="en-US"/>
    </w:rPr>
  </w:style>
  <w:style w:type="paragraph" w:customStyle="1" w:styleId="B3">
    <w:name w:val="B3"/>
    <w:basedOn w:val="List3"/>
    <w:rsid w:val="00C704A0"/>
    <w:pPr>
      <w:spacing w:after="180"/>
      <w:jc w:val="left"/>
    </w:pPr>
    <w:rPr>
      <w:lang w:eastAsia="en-US"/>
    </w:rPr>
  </w:style>
  <w:style w:type="paragraph" w:customStyle="1" w:styleId="B4">
    <w:name w:val="B4"/>
    <w:basedOn w:val="List4"/>
    <w:rsid w:val="00C704A0"/>
    <w:pPr>
      <w:spacing w:after="180"/>
      <w:jc w:val="left"/>
    </w:pPr>
    <w:rPr>
      <w:lang w:eastAsia="en-US"/>
    </w:rPr>
  </w:style>
  <w:style w:type="paragraph" w:customStyle="1" w:styleId="Proposal">
    <w:name w:val="Proposal"/>
    <w:basedOn w:val="Normal"/>
    <w:rsid w:val="00C704A0"/>
    <w:pPr>
      <w:numPr>
        <w:numId w:val="3"/>
      </w:numPr>
      <w:tabs>
        <w:tab w:val="clear" w:pos="1304"/>
        <w:tab w:val="left" w:pos="1701"/>
      </w:tabs>
      <w:ind w:left="1701" w:hanging="1701"/>
    </w:pPr>
    <w:rPr>
      <w:b/>
      <w:bCs/>
    </w:rPr>
  </w:style>
  <w:style w:type="character" w:customStyle="1" w:styleId="BodyTextChar">
    <w:name w:val="Body Text Char"/>
    <w:link w:val="BodyText"/>
    <w:rsid w:val="00C704A0"/>
    <w:rPr>
      <w:rFonts w:ascii="Arial" w:hAnsi="Arial"/>
      <w:lang w:val="en-GB" w:eastAsia="zh-CN"/>
    </w:rPr>
  </w:style>
  <w:style w:type="paragraph" w:customStyle="1" w:styleId="B5">
    <w:name w:val="B5"/>
    <w:basedOn w:val="List5"/>
    <w:rsid w:val="00C704A0"/>
    <w:pPr>
      <w:spacing w:after="180"/>
      <w:jc w:val="left"/>
    </w:pPr>
    <w:rPr>
      <w:lang w:eastAsia="en-US"/>
    </w:rPr>
  </w:style>
  <w:style w:type="paragraph" w:customStyle="1" w:styleId="EX">
    <w:name w:val="EX"/>
    <w:basedOn w:val="Normal"/>
    <w:rsid w:val="00C704A0"/>
    <w:pPr>
      <w:keepLines/>
      <w:spacing w:after="180"/>
      <w:ind w:left="1702" w:hanging="1418"/>
      <w:jc w:val="left"/>
    </w:pPr>
    <w:rPr>
      <w:lang w:eastAsia="en-US"/>
    </w:rPr>
  </w:style>
  <w:style w:type="paragraph" w:customStyle="1" w:styleId="EW">
    <w:name w:val="EW"/>
    <w:basedOn w:val="EX"/>
    <w:rsid w:val="00C704A0"/>
    <w:pPr>
      <w:spacing w:after="0"/>
    </w:pPr>
  </w:style>
  <w:style w:type="paragraph" w:customStyle="1" w:styleId="TAL">
    <w:name w:val="TAL"/>
    <w:basedOn w:val="Normal"/>
    <w:rsid w:val="00C704A0"/>
    <w:pPr>
      <w:keepNext/>
      <w:keepLines/>
      <w:spacing w:after="0"/>
      <w:jc w:val="left"/>
    </w:pPr>
    <w:rPr>
      <w:sz w:val="18"/>
      <w:lang w:eastAsia="en-US"/>
    </w:rPr>
  </w:style>
  <w:style w:type="paragraph" w:customStyle="1" w:styleId="TAC">
    <w:name w:val="TAC"/>
    <w:basedOn w:val="TAL"/>
    <w:rsid w:val="00C704A0"/>
    <w:pPr>
      <w:jc w:val="center"/>
    </w:pPr>
  </w:style>
  <w:style w:type="paragraph" w:customStyle="1" w:styleId="TAH">
    <w:name w:val="TAH"/>
    <w:basedOn w:val="TAC"/>
    <w:rsid w:val="00C704A0"/>
    <w:rPr>
      <w:b/>
    </w:rPr>
  </w:style>
  <w:style w:type="paragraph" w:customStyle="1" w:styleId="TAN">
    <w:name w:val="TAN"/>
    <w:basedOn w:val="TAL"/>
    <w:rsid w:val="00C704A0"/>
    <w:pPr>
      <w:ind w:left="851" w:hanging="851"/>
    </w:pPr>
  </w:style>
  <w:style w:type="paragraph" w:customStyle="1" w:styleId="TAR">
    <w:name w:val="TAR"/>
    <w:basedOn w:val="TAL"/>
    <w:rsid w:val="00C704A0"/>
    <w:pPr>
      <w:jc w:val="right"/>
    </w:pPr>
  </w:style>
  <w:style w:type="paragraph" w:customStyle="1" w:styleId="TH">
    <w:name w:val="TH"/>
    <w:basedOn w:val="Normal"/>
    <w:rsid w:val="00C704A0"/>
    <w:pPr>
      <w:keepNext/>
      <w:keepLines/>
      <w:spacing w:before="60" w:after="180"/>
      <w:jc w:val="center"/>
    </w:pPr>
    <w:rPr>
      <w:b/>
      <w:lang w:eastAsia="en-US"/>
    </w:rPr>
  </w:style>
  <w:style w:type="paragraph" w:customStyle="1" w:styleId="TF">
    <w:name w:val="TF"/>
    <w:basedOn w:val="TH"/>
    <w:rsid w:val="00C704A0"/>
    <w:pPr>
      <w:keepNext w:val="0"/>
      <w:spacing w:before="0" w:after="240"/>
    </w:pPr>
  </w:style>
  <w:style w:type="paragraph" w:customStyle="1" w:styleId="TT">
    <w:name w:val="TT"/>
    <w:basedOn w:val="Heading1"/>
    <w:next w:val="Normal"/>
    <w:rsid w:val="00C704A0"/>
    <w:pPr>
      <w:numPr>
        <w:numId w:val="0"/>
      </w:numPr>
      <w:ind w:left="1134" w:hanging="1134"/>
      <w:outlineLvl w:val="9"/>
    </w:pPr>
    <w:rPr>
      <w:rFonts w:cs="Times New Roman"/>
      <w:szCs w:val="20"/>
      <w:lang w:eastAsia="en-US"/>
    </w:rPr>
  </w:style>
  <w:style w:type="paragraph" w:customStyle="1" w:styleId="ZA">
    <w:name w:val="ZA"/>
    <w:rsid w:val="00C704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4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4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704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704A0"/>
  </w:style>
  <w:style w:type="paragraph" w:customStyle="1" w:styleId="ZH">
    <w:name w:val="ZH"/>
    <w:rsid w:val="00C704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704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704A0"/>
    <w:pPr>
      <w:framePr w:hRule="auto" w:wrap="notBeside" w:y="852"/>
    </w:pPr>
    <w:rPr>
      <w:i w:val="0"/>
      <w:sz w:val="40"/>
    </w:rPr>
  </w:style>
  <w:style w:type="paragraph" w:customStyle="1" w:styleId="ZU">
    <w:name w:val="ZU"/>
    <w:rsid w:val="00C704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4A0"/>
    <w:pPr>
      <w:framePr w:wrap="notBeside" w:y="16161"/>
    </w:pPr>
  </w:style>
  <w:style w:type="paragraph" w:customStyle="1" w:styleId="FP">
    <w:name w:val="FP"/>
    <w:basedOn w:val="Normal"/>
    <w:rsid w:val="00C704A0"/>
    <w:pPr>
      <w:spacing w:after="0"/>
      <w:jc w:val="left"/>
    </w:pPr>
    <w:rPr>
      <w:lang w:eastAsia="en-US"/>
    </w:rPr>
  </w:style>
  <w:style w:type="paragraph" w:customStyle="1" w:styleId="Observation">
    <w:name w:val="Observation"/>
    <w:basedOn w:val="Proposal"/>
    <w:qFormat/>
    <w:rsid w:val="00C704A0"/>
    <w:pPr>
      <w:numPr>
        <w:numId w:val="13"/>
      </w:numPr>
      <w:ind w:left="1701" w:hanging="1701"/>
    </w:pPr>
  </w:style>
  <w:style w:type="paragraph" w:styleId="TableofFigures">
    <w:name w:val="table of figures"/>
    <w:basedOn w:val="Normal"/>
    <w:next w:val="Normal"/>
    <w:uiPriority w:val="99"/>
    <w:rsid w:val="00C704A0"/>
    <w:pPr>
      <w:ind w:left="1418" w:hanging="1418"/>
      <w:jc w:val="left"/>
    </w:pPr>
    <w:rPr>
      <w:b/>
    </w:rPr>
  </w:style>
  <w:style w:type="table" w:styleId="TableGrid">
    <w:name w:val="Table Grid"/>
    <w:basedOn w:val="TableNormal"/>
    <w:uiPriority w:val="99"/>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 w:type="paragraph" w:customStyle="1" w:styleId="References">
    <w:name w:val="References"/>
    <w:basedOn w:val="Normal"/>
    <w:rsid w:val="00732437"/>
    <w:pPr>
      <w:numPr>
        <w:numId w:val="23"/>
      </w:numPr>
      <w:overflowPunct/>
      <w:adjustRightInd/>
      <w:snapToGrid w:val="0"/>
      <w:spacing w:after="60"/>
      <w:textAlignment w:val="auto"/>
    </w:pPr>
    <w:rPr>
      <w:rFonts w:ascii="Times New Roman" w:eastAsia="SimSun" w:hAnsi="Times New Roman"/>
      <w:szCs w:val="16"/>
      <w:lang w:val="en-US" w:eastAsia="en-US"/>
    </w:rPr>
  </w:style>
  <w:style w:type="character" w:styleId="PlaceholderText">
    <w:name w:val="Placeholder Text"/>
    <w:basedOn w:val="DefaultParagraphFont"/>
    <w:uiPriority w:val="99"/>
    <w:semiHidden/>
    <w:rsid w:val="00E81E70"/>
    <w:rPr>
      <w:color w:val="808080"/>
    </w:rPr>
  </w:style>
  <w:style w:type="paragraph" w:styleId="NormalWeb">
    <w:name w:val="Normal (Web)"/>
    <w:basedOn w:val="Normal"/>
    <w:uiPriority w:val="99"/>
    <w:unhideWhenUsed/>
    <w:rsid w:val="002426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RAN1bullet1Char">
    <w:name w:val="RAN1 bullet1 Char"/>
    <w:link w:val="RAN1bullet1"/>
    <w:locked/>
    <w:rsid w:val="002426C8"/>
    <w:rPr>
      <w:rFonts w:ascii="Times" w:eastAsia="Batang" w:hAnsi="Times"/>
      <w:szCs w:val="24"/>
      <w:lang w:val="en-GB" w:eastAsia="x-none"/>
    </w:rPr>
  </w:style>
  <w:style w:type="paragraph" w:customStyle="1" w:styleId="RAN1bullet1">
    <w:name w:val="RAN1 bullet1"/>
    <w:basedOn w:val="Normal"/>
    <w:link w:val="RAN1bullet1Char"/>
    <w:qFormat/>
    <w:rsid w:val="002426C8"/>
    <w:pPr>
      <w:overflowPunct/>
      <w:autoSpaceDE/>
      <w:autoSpaceDN/>
      <w:adjustRightInd/>
      <w:spacing w:after="0"/>
      <w:jc w:val="left"/>
      <w:textAlignment w:val="auto"/>
    </w:pPr>
    <w:rPr>
      <w:rFonts w:ascii="Times" w:eastAsia="Batang" w:hAnsi="Times"/>
      <w:szCs w:val="24"/>
      <w:lang w:eastAsia="x-none"/>
    </w:rPr>
  </w:style>
  <w:style w:type="character" w:customStyle="1" w:styleId="RAN1bullet2Char">
    <w:name w:val="RAN1 bullet2 Char"/>
    <w:link w:val="RAN1bullet2"/>
    <w:locked/>
    <w:rsid w:val="002426C8"/>
    <w:rPr>
      <w:rFonts w:ascii="Times" w:eastAsia="Batang" w:hAnsi="Times"/>
    </w:rPr>
  </w:style>
  <w:style w:type="paragraph" w:customStyle="1" w:styleId="RAN1bullet2">
    <w:name w:val="RAN1 bullet2"/>
    <w:basedOn w:val="Normal"/>
    <w:link w:val="RAN1bullet2Char"/>
    <w:qFormat/>
    <w:rsid w:val="002426C8"/>
    <w:pPr>
      <w:numPr>
        <w:ilvl w:val="1"/>
        <w:numId w:val="42"/>
      </w:numPr>
      <w:tabs>
        <w:tab w:val="left" w:pos="1440"/>
      </w:tabs>
      <w:overflowPunct/>
      <w:autoSpaceDE/>
      <w:autoSpaceDN/>
      <w:adjustRightInd/>
      <w:spacing w:after="0"/>
      <w:jc w:val="left"/>
      <w:textAlignment w:val="auto"/>
    </w:pPr>
    <w:rPr>
      <w:rFonts w:ascii="Times" w:eastAsia="Batang" w:hAnsi="Time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959980">
      <w:bodyDiv w:val="1"/>
      <w:marLeft w:val="0"/>
      <w:marRight w:val="0"/>
      <w:marTop w:val="0"/>
      <w:marBottom w:val="0"/>
      <w:divBdr>
        <w:top w:val="none" w:sz="0" w:space="0" w:color="auto"/>
        <w:left w:val="none" w:sz="0" w:space="0" w:color="auto"/>
        <w:bottom w:val="none" w:sz="0" w:space="0" w:color="auto"/>
        <w:right w:val="none" w:sz="0" w:space="0" w:color="auto"/>
      </w:divBdr>
    </w:div>
    <w:div w:id="320353544">
      <w:bodyDiv w:val="1"/>
      <w:marLeft w:val="0"/>
      <w:marRight w:val="0"/>
      <w:marTop w:val="0"/>
      <w:marBottom w:val="0"/>
      <w:divBdr>
        <w:top w:val="none" w:sz="0" w:space="0" w:color="auto"/>
        <w:left w:val="none" w:sz="0" w:space="0" w:color="auto"/>
        <w:bottom w:val="none" w:sz="0" w:space="0" w:color="auto"/>
        <w:right w:val="none" w:sz="0" w:space="0" w:color="auto"/>
      </w:divBdr>
    </w:div>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441536165">
      <w:bodyDiv w:val="1"/>
      <w:marLeft w:val="0"/>
      <w:marRight w:val="0"/>
      <w:marTop w:val="0"/>
      <w:marBottom w:val="0"/>
      <w:divBdr>
        <w:top w:val="none" w:sz="0" w:space="0" w:color="auto"/>
        <w:left w:val="none" w:sz="0" w:space="0" w:color="auto"/>
        <w:bottom w:val="none" w:sz="0" w:space="0" w:color="auto"/>
        <w:right w:val="none" w:sz="0" w:space="0" w:color="auto"/>
      </w:divBdr>
    </w:div>
    <w:div w:id="500588521">
      <w:bodyDiv w:val="1"/>
      <w:marLeft w:val="0"/>
      <w:marRight w:val="0"/>
      <w:marTop w:val="0"/>
      <w:marBottom w:val="0"/>
      <w:divBdr>
        <w:top w:val="none" w:sz="0" w:space="0" w:color="auto"/>
        <w:left w:val="none" w:sz="0" w:space="0" w:color="auto"/>
        <w:bottom w:val="none" w:sz="0" w:space="0" w:color="auto"/>
        <w:right w:val="none" w:sz="0" w:space="0" w:color="auto"/>
      </w:divBdr>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846600663">
      <w:bodyDiv w:val="1"/>
      <w:marLeft w:val="0"/>
      <w:marRight w:val="0"/>
      <w:marTop w:val="0"/>
      <w:marBottom w:val="0"/>
      <w:divBdr>
        <w:top w:val="none" w:sz="0" w:space="0" w:color="auto"/>
        <w:left w:val="none" w:sz="0" w:space="0" w:color="auto"/>
        <w:bottom w:val="none" w:sz="0" w:space="0" w:color="auto"/>
        <w:right w:val="none" w:sz="0" w:space="0" w:color="auto"/>
      </w:divBdr>
    </w:div>
    <w:div w:id="879636702">
      <w:bodyDiv w:val="1"/>
      <w:marLeft w:val="0"/>
      <w:marRight w:val="0"/>
      <w:marTop w:val="0"/>
      <w:marBottom w:val="0"/>
      <w:divBdr>
        <w:top w:val="none" w:sz="0" w:space="0" w:color="auto"/>
        <w:left w:val="none" w:sz="0" w:space="0" w:color="auto"/>
        <w:bottom w:val="none" w:sz="0" w:space="0" w:color="auto"/>
        <w:right w:val="none" w:sz="0" w:space="0" w:color="auto"/>
      </w:divBdr>
    </w:div>
    <w:div w:id="1056205314">
      <w:bodyDiv w:val="1"/>
      <w:marLeft w:val="0"/>
      <w:marRight w:val="0"/>
      <w:marTop w:val="0"/>
      <w:marBottom w:val="0"/>
      <w:divBdr>
        <w:top w:val="none" w:sz="0" w:space="0" w:color="auto"/>
        <w:left w:val="none" w:sz="0" w:space="0" w:color="auto"/>
        <w:bottom w:val="none" w:sz="0" w:space="0" w:color="auto"/>
        <w:right w:val="none" w:sz="0" w:space="0" w:color="auto"/>
      </w:divBdr>
    </w:div>
    <w:div w:id="1066495458">
      <w:bodyDiv w:val="1"/>
      <w:marLeft w:val="0"/>
      <w:marRight w:val="0"/>
      <w:marTop w:val="0"/>
      <w:marBottom w:val="0"/>
      <w:divBdr>
        <w:top w:val="none" w:sz="0" w:space="0" w:color="auto"/>
        <w:left w:val="none" w:sz="0" w:space="0" w:color="auto"/>
        <w:bottom w:val="none" w:sz="0" w:space="0" w:color="auto"/>
        <w:right w:val="none" w:sz="0" w:space="0" w:color="auto"/>
      </w:divBdr>
    </w:div>
    <w:div w:id="1084692170">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820995617">
      <w:bodyDiv w:val="1"/>
      <w:marLeft w:val="0"/>
      <w:marRight w:val="0"/>
      <w:marTop w:val="0"/>
      <w:marBottom w:val="0"/>
      <w:divBdr>
        <w:top w:val="none" w:sz="0" w:space="0" w:color="auto"/>
        <w:left w:val="none" w:sz="0" w:space="0" w:color="auto"/>
        <w:bottom w:val="none" w:sz="0" w:space="0" w:color="auto"/>
        <w:right w:val="none" w:sz="0" w:space="0" w:color="auto"/>
      </w:divBdr>
    </w:div>
    <w:div w:id="187665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26C2DD76-8A1E-44EF-950E-13C19CE21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5.xml><?xml version="1.0" encoding="utf-8"?>
<ds:datastoreItem xmlns:ds="http://schemas.openxmlformats.org/officeDocument/2006/customXml" ds:itemID="{F45082DC-365E-45F1-A411-B2E0175A2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31</TotalTime>
  <Pages>3</Pages>
  <Words>761</Words>
  <Characters>4340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URLLC downlink system level simulation results</vt:lpstr>
    </vt:vector>
  </TitlesOfParts>
  <Company>Ericsson</Company>
  <LinksUpToDate>false</LinksUpToDate>
  <CharactersWithSpaces>5091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URLLC downlink system level simulation results</dc:title>
  <dc:subject/>
  <dc:creator>Mats Folke</dc:creator>
  <cp:keywords>TDoc; Ericsson; 3GPP</cp:keywords>
  <cp:lastModifiedBy>Yufei Blankenship</cp:lastModifiedBy>
  <cp:revision>24</cp:revision>
  <cp:lastPrinted>2008-01-31T16:09:00Z</cp:lastPrinted>
  <dcterms:created xsi:type="dcterms:W3CDTF">2017-11-17T09:39:00Z</dcterms:created>
  <dcterms:modified xsi:type="dcterms:W3CDTF">2018-04-07T06:39:00Z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5NUHHDQN7SK2-1-561</vt:lpwstr>
  </property>
  <property fmtid="{D5CDD505-2E9C-101B-9397-08002B2CF9AE}" pid="5" name="_dlc_DocIdItemGuid">
    <vt:lpwstr>3fb6a5c5-6b16-426f-83ac-f65276761c37</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0x010100364BACF91AB9B04BA611BD733272C84E</vt:lpwstr>
  </property>
  <property fmtid="{D5CDD505-2E9C-101B-9397-08002B2CF9AE}" pid="16" name="Comments">
    <vt:lpwstr/>
  </property>
  <property fmtid="{D5CDD505-2E9C-101B-9397-08002B2CF9AE}" pid="17" name="URL">
    <vt:lpwstr/>
  </property>
</Properties>
</file>